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3CD2B5" w:rsidR="001E41F3" w:rsidRPr="001670A9"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w:t>
      </w:r>
      <w:r w:rsidRPr="001670A9">
        <w:rPr>
          <w:b/>
          <w:noProof/>
          <w:sz w:val="24"/>
        </w:rPr>
        <w:t>ting #</w:t>
      </w:r>
      <w:r w:rsidR="00CD61B0" w:rsidRPr="001670A9">
        <w:rPr>
          <w:b/>
          <w:noProof/>
          <w:sz w:val="24"/>
        </w:rPr>
        <w:t>15</w:t>
      </w:r>
      <w:r w:rsidR="00ED07CC">
        <w:rPr>
          <w:b/>
          <w:noProof/>
          <w:sz w:val="24"/>
        </w:rPr>
        <w:t>8</w:t>
      </w:r>
      <w:r w:rsidRPr="001670A9">
        <w:rPr>
          <w:b/>
          <w:i/>
          <w:noProof/>
          <w:sz w:val="28"/>
        </w:rPr>
        <w:tab/>
      </w:r>
      <w:r w:rsidR="00AE7E78" w:rsidRPr="001670A9">
        <w:rPr>
          <w:b/>
          <w:i/>
          <w:noProof/>
          <w:sz w:val="28"/>
        </w:rPr>
        <w:t>S2-</w:t>
      </w:r>
      <w:r w:rsidR="001670A9" w:rsidRPr="001670A9">
        <w:rPr>
          <w:b/>
          <w:i/>
          <w:noProof/>
          <w:sz w:val="28"/>
        </w:rPr>
        <w:t>230</w:t>
      </w:r>
      <w:r w:rsidR="00071557">
        <w:rPr>
          <w:b/>
          <w:i/>
          <w:noProof/>
          <w:sz w:val="28"/>
        </w:rPr>
        <w:t>8452</w:t>
      </w:r>
    </w:p>
    <w:p w14:paraId="7CB45193" w14:textId="08AD41CC" w:rsidR="001E41F3" w:rsidRPr="001670A9" w:rsidRDefault="00EE50E5" w:rsidP="00CD61B0">
      <w:pPr>
        <w:pStyle w:val="CRCoverPage"/>
        <w:tabs>
          <w:tab w:val="right" w:pos="5103"/>
          <w:tab w:val="right" w:pos="9639"/>
        </w:tabs>
        <w:outlineLvl w:val="0"/>
        <w:rPr>
          <w:b/>
          <w:noProof/>
          <w:sz w:val="24"/>
        </w:rPr>
      </w:pPr>
      <w:r>
        <w:rPr>
          <w:b/>
          <w:noProof/>
          <w:sz w:val="24"/>
        </w:rPr>
        <w:t>Got</w:t>
      </w:r>
      <w:r w:rsidR="000D5A81">
        <w:rPr>
          <w:b/>
          <w:noProof/>
          <w:sz w:val="24"/>
        </w:rPr>
        <w:t>e</w:t>
      </w:r>
      <w:r>
        <w:rPr>
          <w:b/>
          <w:noProof/>
          <w:sz w:val="24"/>
        </w:rPr>
        <w:t>b</w:t>
      </w:r>
      <w:r w:rsidR="00A5293A">
        <w:rPr>
          <w:b/>
          <w:noProof/>
          <w:sz w:val="24"/>
        </w:rPr>
        <w:t>o</w:t>
      </w:r>
      <w:r>
        <w:rPr>
          <w:b/>
          <w:noProof/>
          <w:sz w:val="24"/>
        </w:rPr>
        <w:t>rg</w:t>
      </w:r>
      <w:r w:rsidR="007814C2" w:rsidRPr="001670A9">
        <w:rPr>
          <w:b/>
          <w:noProof/>
          <w:sz w:val="24"/>
        </w:rPr>
        <w:t xml:space="preserve">, </w:t>
      </w:r>
      <w:r>
        <w:rPr>
          <w:b/>
          <w:noProof/>
          <w:sz w:val="24"/>
        </w:rPr>
        <w:t>Sweden</w:t>
      </w:r>
      <w:r w:rsidR="001E41F3" w:rsidRPr="001670A9">
        <w:rPr>
          <w:b/>
          <w:noProof/>
          <w:sz w:val="24"/>
        </w:rPr>
        <w:t xml:space="preserve">, </w:t>
      </w:r>
      <w:r>
        <w:rPr>
          <w:rFonts w:eastAsia="Arial Unicode MS" w:cs="Arial"/>
          <w:b/>
          <w:bCs/>
          <w:sz w:val="24"/>
        </w:rPr>
        <w:t>August</w:t>
      </w:r>
      <w:r w:rsidR="007814C2" w:rsidRPr="001670A9">
        <w:rPr>
          <w:rFonts w:eastAsia="Arial Unicode MS" w:cs="Arial"/>
          <w:b/>
          <w:bCs/>
          <w:sz w:val="24"/>
        </w:rPr>
        <w:t xml:space="preserve"> 2</w:t>
      </w:r>
      <w:r w:rsidR="00D0112E">
        <w:rPr>
          <w:rFonts w:eastAsia="Arial Unicode MS" w:cs="Arial"/>
          <w:b/>
          <w:bCs/>
          <w:sz w:val="24"/>
        </w:rPr>
        <w:t>1</w:t>
      </w:r>
      <w:r w:rsidR="00CD61B0" w:rsidRPr="001670A9">
        <w:rPr>
          <w:rFonts w:eastAsia="Arial Unicode MS" w:cs="Arial"/>
          <w:b/>
          <w:bCs/>
          <w:sz w:val="24"/>
        </w:rPr>
        <w:t xml:space="preserve"> – </w:t>
      </w:r>
      <w:r w:rsidR="0025360F" w:rsidRPr="001670A9">
        <w:rPr>
          <w:rFonts w:eastAsia="Arial Unicode MS" w:cs="Arial"/>
          <w:b/>
          <w:bCs/>
          <w:sz w:val="24"/>
        </w:rPr>
        <w:t>2</w:t>
      </w:r>
      <w:r w:rsidR="00D0112E">
        <w:rPr>
          <w:rFonts w:eastAsia="Arial Unicode MS" w:cs="Arial"/>
          <w:b/>
          <w:bCs/>
          <w:sz w:val="24"/>
        </w:rPr>
        <w:t>5</w:t>
      </w:r>
      <w:r w:rsidR="00CD61B0" w:rsidRPr="001670A9">
        <w:rPr>
          <w:rFonts w:eastAsia="Arial Unicode MS" w:cs="Arial"/>
          <w:b/>
          <w:bCs/>
          <w:sz w:val="24"/>
        </w:rPr>
        <w:t>, 202</w:t>
      </w:r>
      <w:r w:rsidR="00134E80" w:rsidRPr="001670A9">
        <w:rPr>
          <w:rFonts w:eastAsia="Arial Unicode MS" w:cs="Arial"/>
          <w:b/>
          <w:bCs/>
          <w:sz w:val="24"/>
        </w:rPr>
        <w:t>3</w:t>
      </w:r>
      <w:r w:rsidR="00CD61B0" w:rsidRPr="001670A9">
        <w:rPr>
          <w:b/>
          <w:noProof/>
          <w:sz w:val="24"/>
        </w:rPr>
        <w:tab/>
      </w:r>
      <w:r w:rsidR="00CD61B0" w:rsidRPr="001670A9">
        <w:rPr>
          <w:b/>
          <w:noProof/>
          <w:sz w:val="24"/>
        </w:rPr>
        <w:tab/>
      </w:r>
      <w:r w:rsidR="00CD61B0" w:rsidRPr="001670A9">
        <w:rPr>
          <w:rFonts w:cs="Arial"/>
          <w:b/>
          <w:bCs/>
          <w:color w:val="0000FF"/>
        </w:rPr>
        <w:t>(revision of S2-2</w:t>
      </w:r>
      <w:r w:rsidR="008B4535" w:rsidRPr="001670A9">
        <w:rPr>
          <w:rFonts w:cs="Arial"/>
          <w:b/>
          <w:bCs/>
          <w:color w:val="0000FF"/>
        </w:rPr>
        <w:t>3</w:t>
      </w:r>
      <w:r w:rsidR="00CD61B0" w:rsidRPr="001670A9">
        <w:rPr>
          <w:rFonts w:cs="Arial"/>
          <w:b/>
          <w:bCs/>
          <w:color w:val="0000FF"/>
        </w:rPr>
        <w:t>0</w:t>
      </w:r>
      <w:r w:rsidR="007540E2">
        <w:rPr>
          <w:rFonts w:cs="Arial"/>
          <w:b/>
          <w:bCs/>
          <w:color w:val="0000FF"/>
        </w:rPr>
        <w:t>00000</w:t>
      </w:r>
      <w:r w:rsidR="00CD61B0" w:rsidRPr="001670A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670A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670A9" w:rsidRDefault="00305409" w:rsidP="00E34898">
            <w:pPr>
              <w:pStyle w:val="CRCoverPage"/>
              <w:spacing w:after="0"/>
              <w:jc w:val="right"/>
              <w:rPr>
                <w:i/>
                <w:noProof/>
              </w:rPr>
            </w:pPr>
            <w:r w:rsidRPr="001670A9">
              <w:rPr>
                <w:i/>
                <w:noProof/>
                <w:sz w:val="14"/>
              </w:rPr>
              <w:t>CR-Form-v</w:t>
            </w:r>
            <w:r w:rsidR="008863B9" w:rsidRPr="001670A9">
              <w:rPr>
                <w:i/>
                <w:noProof/>
                <w:sz w:val="14"/>
              </w:rPr>
              <w:t>12.</w:t>
            </w:r>
            <w:r w:rsidR="008D3CCC" w:rsidRPr="001670A9">
              <w:rPr>
                <w:i/>
                <w:noProof/>
                <w:sz w:val="14"/>
              </w:rPr>
              <w:t>2</w:t>
            </w:r>
          </w:p>
        </w:tc>
      </w:tr>
      <w:tr w:rsidR="001E41F3" w:rsidRPr="001670A9" w14:paraId="3FBB62B8" w14:textId="77777777" w:rsidTr="00547111">
        <w:tc>
          <w:tcPr>
            <w:tcW w:w="9641" w:type="dxa"/>
            <w:gridSpan w:val="9"/>
            <w:tcBorders>
              <w:left w:val="single" w:sz="4" w:space="0" w:color="auto"/>
              <w:right w:val="single" w:sz="4" w:space="0" w:color="auto"/>
            </w:tcBorders>
          </w:tcPr>
          <w:p w14:paraId="79AB67D6" w14:textId="77777777" w:rsidR="001E41F3" w:rsidRPr="001670A9" w:rsidRDefault="001E41F3">
            <w:pPr>
              <w:pStyle w:val="CRCoverPage"/>
              <w:spacing w:after="0"/>
              <w:jc w:val="center"/>
              <w:rPr>
                <w:noProof/>
              </w:rPr>
            </w:pPr>
            <w:r w:rsidRPr="001670A9">
              <w:rPr>
                <w:b/>
                <w:noProof/>
                <w:sz w:val="32"/>
              </w:rPr>
              <w:t>CHANGE REQUEST</w:t>
            </w:r>
          </w:p>
        </w:tc>
      </w:tr>
      <w:tr w:rsidR="001E41F3" w:rsidRPr="001670A9" w14:paraId="79946B04" w14:textId="77777777" w:rsidTr="00547111">
        <w:tc>
          <w:tcPr>
            <w:tcW w:w="9641" w:type="dxa"/>
            <w:gridSpan w:val="9"/>
            <w:tcBorders>
              <w:left w:val="single" w:sz="4" w:space="0" w:color="auto"/>
              <w:right w:val="single" w:sz="4" w:space="0" w:color="auto"/>
            </w:tcBorders>
          </w:tcPr>
          <w:p w14:paraId="12C70EEE" w14:textId="77777777" w:rsidR="001E41F3" w:rsidRPr="001670A9"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1670A9" w:rsidRDefault="001E41F3">
            <w:pPr>
              <w:pStyle w:val="CRCoverPage"/>
              <w:spacing w:after="0"/>
              <w:jc w:val="right"/>
              <w:rPr>
                <w:noProof/>
              </w:rPr>
            </w:pPr>
          </w:p>
        </w:tc>
        <w:tc>
          <w:tcPr>
            <w:tcW w:w="1559" w:type="dxa"/>
            <w:shd w:val="pct30" w:color="FFFF00" w:fill="auto"/>
          </w:tcPr>
          <w:p w14:paraId="52508B66" w14:textId="35600FFD" w:rsidR="001E41F3" w:rsidRPr="001670A9" w:rsidRDefault="00AE7E78" w:rsidP="00F038DE">
            <w:pPr>
              <w:pStyle w:val="CRCoverPage"/>
              <w:spacing w:after="0"/>
              <w:jc w:val="right"/>
              <w:rPr>
                <w:b/>
                <w:noProof/>
                <w:sz w:val="28"/>
              </w:rPr>
            </w:pPr>
            <w:r w:rsidRPr="001670A9">
              <w:rPr>
                <w:b/>
                <w:noProof/>
                <w:sz w:val="28"/>
              </w:rPr>
              <w:t>23.</w:t>
            </w:r>
            <w:r w:rsidR="000F7A7F" w:rsidRPr="001670A9">
              <w:rPr>
                <w:b/>
                <w:noProof/>
                <w:sz w:val="28"/>
              </w:rPr>
              <w:t>50</w:t>
            </w:r>
            <w:r w:rsidR="00716F52">
              <w:rPr>
                <w:b/>
                <w:noProof/>
                <w:sz w:val="28"/>
              </w:rPr>
              <w:t>3</w:t>
            </w:r>
          </w:p>
        </w:tc>
        <w:tc>
          <w:tcPr>
            <w:tcW w:w="709" w:type="dxa"/>
          </w:tcPr>
          <w:p w14:paraId="77009707" w14:textId="77777777" w:rsidR="001E41F3" w:rsidRPr="001670A9" w:rsidRDefault="001E41F3">
            <w:pPr>
              <w:pStyle w:val="CRCoverPage"/>
              <w:spacing w:after="0"/>
              <w:jc w:val="center"/>
              <w:rPr>
                <w:noProof/>
              </w:rPr>
            </w:pPr>
            <w:r w:rsidRPr="001670A9">
              <w:rPr>
                <w:b/>
                <w:noProof/>
                <w:sz w:val="28"/>
              </w:rPr>
              <w:t>CR</w:t>
            </w:r>
          </w:p>
        </w:tc>
        <w:tc>
          <w:tcPr>
            <w:tcW w:w="1276" w:type="dxa"/>
            <w:shd w:val="pct30" w:color="FFFF00" w:fill="auto"/>
          </w:tcPr>
          <w:p w14:paraId="6CAED29D" w14:textId="389B209C" w:rsidR="001E41F3" w:rsidRPr="001670A9" w:rsidRDefault="003A47BE" w:rsidP="00D01127">
            <w:pPr>
              <w:pStyle w:val="CRCoverPage"/>
              <w:spacing w:after="0"/>
              <w:jc w:val="center"/>
              <w:rPr>
                <w:noProof/>
              </w:rPr>
            </w:pPr>
            <w:r>
              <w:rPr>
                <w:b/>
                <w:noProof/>
                <w:sz w:val="28"/>
              </w:rPr>
              <w:t>1085</w:t>
            </w:r>
          </w:p>
        </w:tc>
        <w:tc>
          <w:tcPr>
            <w:tcW w:w="709" w:type="dxa"/>
          </w:tcPr>
          <w:p w14:paraId="09D2C09B" w14:textId="77777777" w:rsidR="001E41F3" w:rsidRPr="001670A9" w:rsidRDefault="001E41F3" w:rsidP="0051580D">
            <w:pPr>
              <w:pStyle w:val="CRCoverPage"/>
              <w:tabs>
                <w:tab w:val="right" w:pos="625"/>
              </w:tabs>
              <w:spacing w:after="0"/>
              <w:jc w:val="center"/>
              <w:rPr>
                <w:noProof/>
              </w:rPr>
            </w:pPr>
            <w:r w:rsidRPr="001670A9">
              <w:rPr>
                <w:b/>
                <w:bCs/>
                <w:noProof/>
                <w:sz w:val="28"/>
              </w:rPr>
              <w:t>rev</w:t>
            </w:r>
          </w:p>
        </w:tc>
        <w:tc>
          <w:tcPr>
            <w:tcW w:w="992" w:type="dxa"/>
            <w:shd w:val="pct30" w:color="FFFF00" w:fill="auto"/>
          </w:tcPr>
          <w:p w14:paraId="7533BF9D" w14:textId="7143891F" w:rsidR="001E41F3" w:rsidRPr="001670A9" w:rsidRDefault="00AE7E78" w:rsidP="00E13F3D">
            <w:pPr>
              <w:pStyle w:val="CRCoverPage"/>
              <w:spacing w:after="0"/>
              <w:jc w:val="center"/>
              <w:rPr>
                <w:b/>
                <w:noProof/>
              </w:rPr>
            </w:pPr>
            <w:r w:rsidRPr="007540E2">
              <w:rPr>
                <w:b/>
                <w:noProof/>
                <w:sz w:val="28"/>
              </w:rPr>
              <w:t>-</w:t>
            </w:r>
          </w:p>
        </w:tc>
        <w:tc>
          <w:tcPr>
            <w:tcW w:w="2410" w:type="dxa"/>
          </w:tcPr>
          <w:p w14:paraId="5D4AEAE9" w14:textId="77777777" w:rsidR="001E41F3" w:rsidRPr="001670A9" w:rsidRDefault="001E41F3" w:rsidP="0051580D">
            <w:pPr>
              <w:pStyle w:val="CRCoverPage"/>
              <w:tabs>
                <w:tab w:val="right" w:pos="1825"/>
              </w:tabs>
              <w:spacing w:after="0"/>
              <w:jc w:val="center"/>
              <w:rPr>
                <w:noProof/>
              </w:rPr>
            </w:pPr>
            <w:r w:rsidRPr="001670A9">
              <w:rPr>
                <w:b/>
                <w:noProof/>
                <w:sz w:val="28"/>
                <w:szCs w:val="28"/>
              </w:rPr>
              <w:t>Current version:</w:t>
            </w:r>
          </w:p>
        </w:tc>
        <w:tc>
          <w:tcPr>
            <w:tcW w:w="1701" w:type="dxa"/>
            <w:shd w:val="pct30" w:color="FFFF00" w:fill="auto"/>
          </w:tcPr>
          <w:p w14:paraId="1E22D6AC" w14:textId="121C4F6C" w:rsidR="001E41F3" w:rsidRPr="00410371" w:rsidRDefault="00F038DE" w:rsidP="00F038DE">
            <w:pPr>
              <w:pStyle w:val="CRCoverPage"/>
              <w:spacing w:after="0"/>
              <w:jc w:val="center"/>
              <w:rPr>
                <w:noProof/>
                <w:sz w:val="28"/>
              </w:rPr>
            </w:pPr>
            <w:r w:rsidRPr="00F70B3A">
              <w:rPr>
                <w:b/>
                <w:noProof/>
                <w:sz w:val="28"/>
              </w:rPr>
              <w:t>18.</w:t>
            </w:r>
            <w:r w:rsidR="00F70B3A" w:rsidRPr="00F70B3A">
              <w:rPr>
                <w:b/>
                <w:noProof/>
                <w:sz w:val="28"/>
              </w:rPr>
              <w:t>2</w:t>
            </w:r>
            <w:r w:rsidRPr="00F70B3A">
              <w:rPr>
                <w:b/>
                <w:noProof/>
                <w:sz w:val="28"/>
              </w:rPr>
              <w:t>.</w:t>
            </w:r>
            <w:r w:rsidR="000F7A7F" w:rsidRPr="00F70B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9E7FC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8BCC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8EDCB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F038D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F9A20" w:rsidR="001E41F3" w:rsidRDefault="00EA0305" w:rsidP="00716F52">
            <w:pPr>
              <w:pStyle w:val="CRCoverPage"/>
              <w:spacing w:after="0"/>
              <w:rPr>
                <w:noProof/>
              </w:rPr>
            </w:pPr>
            <w:r>
              <w:t xml:space="preserve">KI#4: </w:t>
            </w:r>
            <w:r w:rsidR="008B3E4A">
              <w:t xml:space="preserve">PCF </w:t>
            </w:r>
            <w:r w:rsidR="00716F52">
              <w:t>Support for Dynamic update to PDU Session Inactivity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FFEFB" w:rsidR="001E41F3" w:rsidRDefault="00ED07CC" w:rsidP="002D1936">
            <w:pPr>
              <w:pStyle w:val="CRCoverPage"/>
              <w:spacing w:after="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2FB98E" w:rsidR="001E41F3" w:rsidRDefault="00F038DE">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F37E5"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E737D0">
              <w:rPr>
                <w:noProof/>
              </w:rPr>
              <w:t>7</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027C3E" w:rsidR="001E41F3" w:rsidRDefault="000941E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49FEC2" w:rsidR="001E41F3" w:rsidRDefault="00F038D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C36020" w:rsidR="008B3E4A" w:rsidRDefault="000F7C10" w:rsidP="001A6A82">
            <w:pPr>
              <w:pStyle w:val="CRCoverPage"/>
              <w:spacing w:after="0"/>
              <w:rPr>
                <w:noProof/>
              </w:rPr>
            </w:pPr>
            <w:r>
              <w:rPr>
                <w:noProof/>
              </w:rPr>
              <w:t>The</w:t>
            </w:r>
            <w:r w:rsidR="008B3E4A">
              <w:rPr>
                <w:noProof/>
              </w:rPr>
              <w:t xml:space="preserve">re is currently no support for dynamic update by PCF to PDU Sesison inacvity  timer in </w:t>
            </w:r>
            <w:r w:rsidR="008B3E4A">
              <w:t>Table 6.4-1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41AABA" w:rsidR="00E4652A" w:rsidRDefault="001A6A82" w:rsidP="00F778A1">
            <w:pPr>
              <w:pStyle w:val="CRCoverPage"/>
              <w:spacing w:after="0"/>
              <w:rPr>
                <w:noProof/>
              </w:rPr>
            </w:pPr>
            <w:r>
              <w:t>Add dynamic support for PCF to update PDU Session Inactivity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A7F66" w:rsidR="001E41F3" w:rsidRPr="000941EF" w:rsidRDefault="001A6A82" w:rsidP="001A6A82">
            <w:pPr>
              <w:pStyle w:val="CRCoverPage"/>
              <w:spacing w:after="0"/>
              <w:rPr>
                <w:noProof/>
                <w:lang w:val="en-US"/>
              </w:rPr>
            </w:pPr>
            <w:r>
              <w:rPr>
                <w:noProof/>
                <w:lang w:val="en-US"/>
              </w:rPr>
              <w:t>Severly restricts the feature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71371" w:rsidR="001E41F3" w:rsidRPr="00F038DE" w:rsidRDefault="0077199D" w:rsidP="0077199D">
            <w:pPr>
              <w:pStyle w:val="CRCoverPage"/>
              <w:spacing w:after="0"/>
              <w:rPr>
                <w:noProof/>
              </w:rPr>
            </w:pPr>
            <w: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038D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A56005" w:rsidR="001E41F3" w:rsidRPr="00F038DE" w:rsidRDefault="00F038DE">
            <w:pPr>
              <w:pStyle w:val="CRCoverPage"/>
              <w:spacing w:after="0"/>
              <w:jc w:val="center"/>
              <w:rPr>
                <w:b/>
                <w:caps/>
                <w:noProof/>
              </w:rPr>
            </w:pPr>
            <w:r w:rsidRPr="00F038D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3F7B6" w:rsidR="001E41F3" w:rsidRPr="00F038DE" w:rsidRDefault="000F7A7F">
            <w:pPr>
              <w:pStyle w:val="CRCoverPage"/>
              <w:spacing w:after="0"/>
              <w:jc w:val="center"/>
              <w:rPr>
                <w:b/>
                <w:caps/>
                <w:noProof/>
              </w:rPr>
            </w:pPr>
            <w:r w:rsidRPr="00F038D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2B56A" w:rsidR="001E41F3" w:rsidRPr="00F038DE" w:rsidRDefault="000F7A7F">
            <w:pPr>
              <w:pStyle w:val="CRCoverPage"/>
              <w:spacing w:after="0"/>
              <w:jc w:val="center"/>
              <w:rPr>
                <w:b/>
                <w:caps/>
                <w:noProof/>
              </w:rPr>
            </w:pPr>
            <w:r w:rsidRPr="00F038D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0197C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341CCE5" w14:textId="5DC2152F" w:rsidR="00675AEC" w:rsidRDefault="00675AEC" w:rsidP="00675AEC">
      <w:pPr>
        <w:pStyle w:val="Heading2"/>
        <w:rPr>
          <w:lang w:eastAsia="en-GB"/>
        </w:rPr>
      </w:pPr>
      <w:bookmarkStart w:id="2" w:name="_Toc131516651"/>
      <w:bookmarkStart w:id="3" w:name="_Toc131527965"/>
      <w:bookmarkEnd w:id="1"/>
      <w:r>
        <w:t>6.4</w:t>
      </w:r>
      <w:r>
        <w:tab/>
        <w:t xml:space="preserve">PDU Session related policy </w:t>
      </w:r>
      <w:proofErr w:type="gramStart"/>
      <w:r>
        <w:t>information</w:t>
      </w:r>
      <w:proofErr w:type="gramEnd"/>
    </w:p>
    <w:p w14:paraId="1E5E4370" w14:textId="77777777" w:rsidR="00675AEC" w:rsidRDefault="00675AEC" w:rsidP="00675AEC">
      <w:pPr>
        <w:rPr>
          <w:rFonts w:eastAsia="DengXian"/>
        </w:rPr>
      </w:pPr>
      <w:r>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14DD5CA" w14:textId="77777777" w:rsidR="00675AEC" w:rsidRDefault="00675AEC" w:rsidP="00675AEC">
      <w:pPr>
        <w:rPr>
          <w:rFonts w:eastAsia="DengXian"/>
        </w:rPr>
      </w:pPr>
      <w:r>
        <w:rPr>
          <w:rFonts w:eastAsia="DengXian"/>
        </w:rPr>
        <w:t>Table 6.4-1 includes the PDU Session related policy information.</w:t>
      </w:r>
    </w:p>
    <w:p w14:paraId="13484B0A" w14:textId="0359360D" w:rsidR="00F70B3A" w:rsidRDefault="00675AEC" w:rsidP="00675AEC">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1B7AD551" w14:textId="77777777" w:rsidR="005F0E59" w:rsidRDefault="005F0E59" w:rsidP="005F0E59">
      <w:pPr>
        <w:pStyle w:val="TH"/>
        <w:rPr>
          <w:lang w:eastAsia="en-GB"/>
        </w:rPr>
      </w:pPr>
      <w:r>
        <w:lastRenderedPageBreak/>
        <w:t xml:space="preserve">Table 6.4-1: PDU Session related policy </w:t>
      </w:r>
      <w:proofErr w:type="gramStart"/>
      <w:r>
        <w:t>information</w:t>
      </w:r>
      <w:proofErr w:type="gramEnd"/>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0"/>
        <w:gridCol w:w="1619"/>
        <w:gridCol w:w="1260"/>
        <w:gridCol w:w="1799"/>
      </w:tblGrid>
      <w:tr w:rsidR="005F0E59" w14:paraId="390EB9F3" w14:textId="77777777" w:rsidTr="005F0E59">
        <w:trPr>
          <w:tblHeader/>
        </w:trPr>
        <w:tc>
          <w:tcPr>
            <w:tcW w:w="2047" w:type="dxa"/>
            <w:tcBorders>
              <w:top w:val="single" w:sz="4" w:space="0" w:color="auto"/>
              <w:left w:val="single" w:sz="4" w:space="0" w:color="auto"/>
              <w:bottom w:val="single" w:sz="4" w:space="0" w:color="auto"/>
              <w:right w:val="single" w:sz="4" w:space="0" w:color="auto"/>
            </w:tcBorders>
            <w:hideMark/>
          </w:tcPr>
          <w:p w14:paraId="5256356E" w14:textId="77777777" w:rsidR="005F0E59" w:rsidRDefault="005F0E59">
            <w:pPr>
              <w:pStyle w:val="TAH"/>
            </w:pPr>
            <w:r>
              <w:lastRenderedPageBreak/>
              <w:t>Attribute</w:t>
            </w:r>
          </w:p>
        </w:tc>
        <w:tc>
          <w:tcPr>
            <w:tcW w:w="2741" w:type="dxa"/>
            <w:tcBorders>
              <w:top w:val="single" w:sz="4" w:space="0" w:color="auto"/>
              <w:left w:val="single" w:sz="4" w:space="0" w:color="auto"/>
              <w:bottom w:val="single" w:sz="4" w:space="0" w:color="auto"/>
              <w:right w:val="single" w:sz="4" w:space="0" w:color="auto"/>
            </w:tcBorders>
            <w:hideMark/>
          </w:tcPr>
          <w:p w14:paraId="504C8EDB" w14:textId="77777777" w:rsidR="005F0E59" w:rsidRDefault="005F0E59">
            <w:pPr>
              <w:pStyle w:val="TAH"/>
            </w:pPr>
            <w:r>
              <w:t>Description</w:t>
            </w:r>
          </w:p>
        </w:tc>
        <w:tc>
          <w:tcPr>
            <w:tcW w:w="1620" w:type="dxa"/>
            <w:tcBorders>
              <w:top w:val="single" w:sz="4" w:space="0" w:color="auto"/>
              <w:left w:val="single" w:sz="4" w:space="0" w:color="auto"/>
              <w:bottom w:val="single" w:sz="4" w:space="0" w:color="auto"/>
              <w:right w:val="single" w:sz="4" w:space="0" w:color="auto"/>
            </w:tcBorders>
            <w:hideMark/>
          </w:tcPr>
          <w:p w14:paraId="241155DB" w14:textId="77777777" w:rsidR="005F0E59" w:rsidRDefault="005F0E59">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4817746C" w14:textId="77777777" w:rsidR="005F0E59" w:rsidRDefault="005F0E59">
            <w:pPr>
              <w:pStyle w:val="TAH"/>
            </w:pPr>
            <w:r>
              <w:t>Scope</w:t>
            </w:r>
          </w:p>
        </w:tc>
        <w:tc>
          <w:tcPr>
            <w:tcW w:w="1800" w:type="dxa"/>
            <w:tcBorders>
              <w:top w:val="single" w:sz="4" w:space="0" w:color="auto"/>
              <w:left w:val="single" w:sz="4" w:space="0" w:color="auto"/>
              <w:bottom w:val="single" w:sz="4" w:space="0" w:color="auto"/>
              <w:right w:val="single" w:sz="4" w:space="0" w:color="auto"/>
            </w:tcBorders>
            <w:hideMark/>
          </w:tcPr>
          <w:p w14:paraId="46DA201C" w14:textId="77777777" w:rsidR="005F0E59" w:rsidRDefault="005F0E59">
            <w:pPr>
              <w:pStyle w:val="TAH"/>
            </w:pPr>
            <w:r>
              <w:t xml:space="preserve">Differences compared with table 6.4. </w:t>
            </w:r>
            <w:r>
              <w:rPr>
                <w:rFonts w:eastAsia="DengXian"/>
              </w:rPr>
              <w:t>and 6.6</w:t>
            </w:r>
            <w:r>
              <w:rPr>
                <w:rFonts w:eastAsia="DengXian"/>
                <w:b w:val="0"/>
              </w:rPr>
              <w:t xml:space="preserve"> </w:t>
            </w:r>
            <w:r>
              <w:t>in TS 23.203 [4]</w:t>
            </w:r>
          </w:p>
        </w:tc>
      </w:tr>
      <w:tr w:rsidR="005F0E59" w14:paraId="3533B50D"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050068B6" w14:textId="77777777" w:rsidR="005F0E59" w:rsidRDefault="005F0E59">
            <w:pPr>
              <w:pStyle w:val="TAL"/>
            </w:pPr>
            <w:r>
              <w:t>Charging information</w:t>
            </w:r>
          </w:p>
        </w:tc>
        <w:tc>
          <w:tcPr>
            <w:tcW w:w="2741" w:type="dxa"/>
            <w:tcBorders>
              <w:top w:val="single" w:sz="4" w:space="0" w:color="auto"/>
              <w:left w:val="single" w:sz="4" w:space="0" w:color="auto"/>
              <w:bottom w:val="single" w:sz="4" w:space="0" w:color="auto"/>
              <w:right w:val="single" w:sz="4" w:space="0" w:color="auto"/>
            </w:tcBorders>
            <w:hideMark/>
          </w:tcPr>
          <w:p w14:paraId="7BBDC1E4" w14:textId="77777777" w:rsidR="005F0E59" w:rsidRDefault="005F0E59">
            <w:pPr>
              <w:pStyle w:val="TAL"/>
            </w:pPr>
            <w:r>
              <w:t>Defines the containing CHF address and optionally the associated CHF instance ID and CHF set ID.</w:t>
            </w:r>
          </w:p>
        </w:tc>
        <w:tc>
          <w:tcPr>
            <w:tcW w:w="1620" w:type="dxa"/>
            <w:tcBorders>
              <w:top w:val="single" w:sz="4" w:space="0" w:color="auto"/>
              <w:left w:val="single" w:sz="4" w:space="0" w:color="auto"/>
              <w:bottom w:val="single" w:sz="4" w:space="0" w:color="auto"/>
              <w:right w:val="single" w:sz="4" w:space="0" w:color="auto"/>
            </w:tcBorders>
            <w:hideMark/>
          </w:tcPr>
          <w:p w14:paraId="39C43560" w14:textId="77777777" w:rsidR="005F0E59" w:rsidRDefault="005F0E59">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37406CEE" w14:textId="77777777" w:rsidR="005F0E59" w:rsidRDefault="005F0E5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3D9FC41F" w14:textId="77777777" w:rsidR="005F0E59" w:rsidRDefault="005F0E59">
            <w:pPr>
              <w:pStyle w:val="TAC"/>
            </w:pPr>
            <w:r>
              <w:rPr>
                <w:rFonts w:eastAsia="DengXian"/>
              </w:rPr>
              <w:t>None</w:t>
            </w:r>
          </w:p>
        </w:tc>
      </w:tr>
      <w:tr w:rsidR="005F0E59" w14:paraId="240509AC"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1BB57AC2" w14:textId="77777777" w:rsidR="005F0E59" w:rsidRDefault="005F0E59">
            <w:pPr>
              <w:pStyle w:val="TAL"/>
            </w:pPr>
            <w:r>
              <w:t>Default charging method</w:t>
            </w:r>
          </w:p>
        </w:tc>
        <w:tc>
          <w:tcPr>
            <w:tcW w:w="2741" w:type="dxa"/>
            <w:tcBorders>
              <w:top w:val="single" w:sz="4" w:space="0" w:color="auto"/>
              <w:left w:val="single" w:sz="4" w:space="0" w:color="auto"/>
              <w:bottom w:val="single" w:sz="4" w:space="0" w:color="auto"/>
              <w:right w:val="single" w:sz="4" w:space="0" w:color="auto"/>
            </w:tcBorders>
            <w:hideMark/>
          </w:tcPr>
          <w:p w14:paraId="1C331F73" w14:textId="77777777" w:rsidR="005F0E59" w:rsidRDefault="005F0E59">
            <w:pPr>
              <w:pStyle w:val="TAL"/>
            </w:pPr>
            <w:r>
              <w:t xml:space="preserve">Defines the default charging method for the </w:t>
            </w:r>
            <w:r>
              <w:rPr>
                <w:rFonts w:eastAsia="DengXian"/>
              </w:rPr>
              <w:t>PDU</w:t>
            </w:r>
            <w:r>
              <w:t xml:space="preserve"> Session.</w:t>
            </w:r>
          </w:p>
        </w:tc>
        <w:tc>
          <w:tcPr>
            <w:tcW w:w="1620" w:type="dxa"/>
            <w:tcBorders>
              <w:top w:val="single" w:sz="4" w:space="0" w:color="auto"/>
              <w:left w:val="single" w:sz="4" w:space="0" w:color="auto"/>
              <w:bottom w:val="single" w:sz="4" w:space="0" w:color="auto"/>
              <w:right w:val="single" w:sz="4" w:space="0" w:color="auto"/>
            </w:tcBorders>
            <w:hideMark/>
          </w:tcPr>
          <w:p w14:paraId="704A3061" w14:textId="77777777" w:rsidR="005F0E59" w:rsidRDefault="005F0E59">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92EDC84" w14:textId="77777777" w:rsidR="005F0E59" w:rsidRDefault="005F0E5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5CEA7B8" w14:textId="77777777" w:rsidR="005F0E59" w:rsidRDefault="005F0E59">
            <w:pPr>
              <w:pStyle w:val="TAC"/>
            </w:pPr>
            <w:r>
              <w:rPr>
                <w:rFonts w:eastAsia="DengXian"/>
              </w:rPr>
              <w:t>None</w:t>
            </w:r>
          </w:p>
        </w:tc>
      </w:tr>
      <w:tr w:rsidR="005F0E59" w14:paraId="33EBCBEF"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7050DE6D" w14:textId="77777777" w:rsidR="005F0E59" w:rsidRDefault="005F0E59">
            <w:pPr>
              <w:pStyle w:val="TAL"/>
            </w:pPr>
            <w:r>
              <w:t>PDU Session with offline charging only</w:t>
            </w:r>
          </w:p>
        </w:tc>
        <w:tc>
          <w:tcPr>
            <w:tcW w:w="2741" w:type="dxa"/>
            <w:tcBorders>
              <w:top w:val="single" w:sz="4" w:space="0" w:color="auto"/>
              <w:left w:val="single" w:sz="4" w:space="0" w:color="auto"/>
              <w:bottom w:val="single" w:sz="4" w:space="0" w:color="auto"/>
              <w:right w:val="single" w:sz="4" w:space="0" w:color="auto"/>
            </w:tcBorders>
            <w:hideMark/>
          </w:tcPr>
          <w:p w14:paraId="6971FEB8" w14:textId="77777777" w:rsidR="005F0E59" w:rsidRDefault="005F0E59">
            <w:pPr>
              <w:pStyle w:val="TAL"/>
            </w:pPr>
            <w:r>
              <w:t>Indicates that the "online" charging method is never used for PCC rules in the PDU Session.</w:t>
            </w:r>
          </w:p>
        </w:tc>
        <w:tc>
          <w:tcPr>
            <w:tcW w:w="1620" w:type="dxa"/>
            <w:tcBorders>
              <w:top w:val="single" w:sz="4" w:space="0" w:color="auto"/>
              <w:left w:val="single" w:sz="4" w:space="0" w:color="auto"/>
              <w:bottom w:val="single" w:sz="4" w:space="0" w:color="auto"/>
              <w:right w:val="single" w:sz="4" w:space="0" w:color="auto"/>
            </w:tcBorders>
            <w:hideMark/>
          </w:tcPr>
          <w:p w14:paraId="5545D440" w14:textId="77777777" w:rsidR="005F0E59" w:rsidRDefault="005F0E59">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72EC7B4E" w14:textId="77777777" w:rsidR="005F0E59" w:rsidRDefault="005F0E5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75435A4A" w14:textId="77777777" w:rsidR="005F0E59" w:rsidRDefault="005F0E59">
            <w:pPr>
              <w:pStyle w:val="TAC"/>
            </w:pPr>
            <w:r>
              <w:rPr>
                <w:rFonts w:eastAsia="DengXian"/>
              </w:rPr>
              <w:t>Added</w:t>
            </w:r>
          </w:p>
        </w:tc>
      </w:tr>
      <w:tr w:rsidR="005F0E59" w14:paraId="60DC2062"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77FB5DD2" w14:textId="77777777" w:rsidR="005F0E59" w:rsidRDefault="005F0E59">
            <w:pPr>
              <w:pStyle w:val="TAL"/>
            </w:pPr>
            <w:r>
              <w:t>Policy control request trigger</w:t>
            </w:r>
          </w:p>
        </w:tc>
        <w:tc>
          <w:tcPr>
            <w:tcW w:w="2741" w:type="dxa"/>
            <w:tcBorders>
              <w:top w:val="single" w:sz="4" w:space="0" w:color="auto"/>
              <w:left w:val="single" w:sz="4" w:space="0" w:color="auto"/>
              <w:bottom w:val="single" w:sz="4" w:space="0" w:color="auto"/>
              <w:right w:val="single" w:sz="4" w:space="0" w:color="auto"/>
            </w:tcBorders>
            <w:hideMark/>
          </w:tcPr>
          <w:p w14:paraId="014B44DE" w14:textId="77777777" w:rsidR="005F0E59" w:rsidRDefault="005F0E59">
            <w:pPr>
              <w:pStyle w:val="TAL"/>
            </w:pPr>
            <w:r>
              <w:t>Defines the event(s) that shall cause a re-request of PCC rules for the PDU Session.</w:t>
            </w:r>
          </w:p>
        </w:tc>
        <w:tc>
          <w:tcPr>
            <w:tcW w:w="1620" w:type="dxa"/>
            <w:tcBorders>
              <w:top w:val="single" w:sz="4" w:space="0" w:color="auto"/>
              <w:left w:val="single" w:sz="4" w:space="0" w:color="auto"/>
              <w:bottom w:val="single" w:sz="4" w:space="0" w:color="auto"/>
              <w:right w:val="single" w:sz="4" w:space="0" w:color="auto"/>
            </w:tcBorders>
            <w:hideMark/>
          </w:tcPr>
          <w:p w14:paraId="3F9DAAA0" w14:textId="77777777" w:rsidR="005F0E59" w:rsidRDefault="005F0E59">
            <w:pPr>
              <w:pStyle w:val="TAC"/>
            </w:pPr>
            <w:r>
              <w:rPr>
                <w:rFonts w:eastAsia="DengXian"/>
              </w:rPr>
              <w:t>Yes</w:t>
            </w:r>
          </w:p>
        </w:tc>
        <w:tc>
          <w:tcPr>
            <w:tcW w:w="1260" w:type="dxa"/>
            <w:tcBorders>
              <w:top w:val="single" w:sz="4" w:space="0" w:color="auto"/>
              <w:left w:val="single" w:sz="4" w:space="0" w:color="auto"/>
              <w:bottom w:val="single" w:sz="4" w:space="0" w:color="auto"/>
              <w:right w:val="single" w:sz="4" w:space="0" w:color="auto"/>
            </w:tcBorders>
            <w:hideMark/>
          </w:tcPr>
          <w:p w14:paraId="1EA79BE3" w14:textId="77777777" w:rsidR="005F0E59" w:rsidRDefault="005F0E5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1F1417A7" w14:textId="77777777" w:rsidR="005F0E59" w:rsidRDefault="005F0E59">
            <w:pPr>
              <w:pStyle w:val="TAC"/>
            </w:pPr>
            <w:r>
              <w:rPr>
                <w:rFonts w:eastAsia="DengXian"/>
              </w:rPr>
              <w:t xml:space="preserve">Explicitly subscribed by invoking </w:t>
            </w:r>
            <w:proofErr w:type="spellStart"/>
            <w:r>
              <w:rPr>
                <w:rFonts w:eastAsia="DengXian"/>
              </w:rPr>
              <w:t>Npcf_SMPolicyControl</w:t>
            </w:r>
            <w:proofErr w:type="spellEnd"/>
            <w:r>
              <w:rPr>
                <w:rFonts w:eastAsia="DengXian"/>
              </w:rPr>
              <w:t xml:space="preserve"> service operation</w:t>
            </w:r>
          </w:p>
        </w:tc>
      </w:tr>
      <w:tr w:rsidR="005F0E59" w14:paraId="7A737A1E"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77D32AB6" w14:textId="77777777" w:rsidR="005F0E59" w:rsidRDefault="005F0E59">
            <w:pPr>
              <w:pStyle w:val="TAL"/>
            </w:pPr>
            <w:r>
              <w:t>Authorized QoS per bearer (UE-initiated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7B1A8385" w14:textId="77777777" w:rsidR="005F0E59" w:rsidRDefault="005F0E59">
            <w:pPr>
              <w:pStyle w:val="TAL"/>
            </w:pPr>
            <w:r>
              <w:t>Defines the authorised QoS for the IP</w:t>
            </w:r>
            <w:r>
              <w:noBreakHyphen/>
              <w:t>CAN bearer (QCI, GBR, MBR).</w:t>
            </w:r>
          </w:p>
        </w:tc>
        <w:tc>
          <w:tcPr>
            <w:tcW w:w="1620" w:type="dxa"/>
            <w:tcBorders>
              <w:top w:val="single" w:sz="4" w:space="0" w:color="auto"/>
              <w:left w:val="single" w:sz="4" w:space="0" w:color="auto"/>
              <w:bottom w:val="single" w:sz="4" w:space="0" w:color="auto"/>
              <w:right w:val="single" w:sz="4" w:space="0" w:color="auto"/>
            </w:tcBorders>
            <w:hideMark/>
          </w:tcPr>
          <w:p w14:paraId="43348BD0" w14:textId="77777777" w:rsidR="005F0E59" w:rsidRDefault="005F0E5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51E48633" w14:textId="77777777" w:rsidR="005F0E59" w:rsidRDefault="005F0E59">
            <w:pPr>
              <w:pStyle w:val="TAC"/>
            </w:pPr>
            <w:r>
              <w:t>IP</w:t>
            </w:r>
            <w:r>
              <w:noBreakHyphen/>
              <w:t>CAN bearer</w:t>
            </w:r>
          </w:p>
        </w:tc>
        <w:tc>
          <w:tcPr>
            <w:tcW w:w="1800" w:type="dxa"/>
            <w:tcBorders>
              <w:top w:val="single" w:sz="4" w:space="0" w:color="auto"/>
              <w:left w:val="single" w:sz="4" w:space="0" w:color="auto"/>
              <w:bottom w:val="single" w:sz="4" w:space="0" w:color="auto"/>
              <w:right w:val="single" w:sz="4" w:space="0" w:color="auto"/>
            </w:tcBorders>
            <w:hideMark/>
          </w:tcPr>
          <w:p w14:paraId="46FD31FC" w14:textId="77777777" w:rsidR="005F0E59" w:rsidRDefault="005F0E59">
            <w:pPr>
              <w:pStyle w:val="TAC"/>
            </w:pPr>
            <w:r>
              <w:t>Removed</w:t>
            </w:r>
          </w:p>
        </w:tc>
      </w:tr>
      <w:tr w:rsidR="005F0E59" w14:paraId="648D3000"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3B20CE7B" w14:textId="77777777" w:rsidR="005F0E59" w:rsidRDefault="005F0E59">
            <w:pPr>
              <w:pStyle w:val="TAL"/>
            </w:pPr>
            <w:r>
              <w:t>Authorized MBR per QCI (</w:t>
            </w:r>
            <w:proofErr w:type="gramStart"/>
            <w:r>
              <w:t>network initiated</w:t>
            </w:r>
            <w:proofErr w:type="gramEnd"/>
            <w:r>
              <w:t xml:space="preserve">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749E08A4" w14:textId="77777777" w:rsidR="005F0E59" w:rsidRDefault="005F0E59">
            <w:pPr>
              <w:pStyle w:val="TAL"/>
            </w:pPr>
            <w:r>
              <w:t>Defines the authorised MBR per QCI.</w:t>
            </w:r>
          </w:p>
        </w:tc>
        <w:tc>
          <w:tcPr>
            <w:tcW w:w="1620" w:type="dxa"/>
            <w:tcBorders>
              <w:top w:val="single" w:sz="4" w:space="0" w:color="auto"/>
              <w:left w:val="single" w:sz="4" w:space="0" w:color="auto"/>
              <w:bottom w:val="single" w:sz="4" w:space="0" w:color="auto"/>
              <w:right w:val="single" w:sz="4" w:space="0" w:color="auto"/>
            </w:tcBorders>
            <w:hideMark/>
          </w:tcPr>
          <w:p w14:paraId="6DBE721D" w14:textId="77777777" w:rsidR="005F0E59" w:rsidRDefault="005F0E5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3E2CAA29" w14:textId="77777777" w:rsidR="005F0E59" w:rsidRDefault="005F0E59">
            <w:pPr>
              <w:pStyle w:val="TAC"/>
            </w:pPr>
            <w:r>
              <w:t>IP</w:t>
            </w:r>
            <w:r>
              <w:noBreakHyphen/>
              <w:t>CAN session</w:t>
            </w:r>
          </w:p>
        </w:tc>
        <w:tc>
          <w:tcPr>
            <w:tcW w:w="1800" w:type="dxa"/>
            <w:tcBorders>
              <w:top w:val="single" w:sz="4" w:space="0" w:color="auto"/>
              <w:left w:val="single" w:sz="4" w:space="0" w:color="auto"/>
              <w:bottom w:val="single" w:sz="4" w:space="0" w:color="auto"/>
              <w:right w:val="single" w:sz="4" w:space="0" w:color="auto"/>
            </w:tcBorders>
            <w:hideMark/>
          </w:tcPr>
          <w:p w14:paraId="5288C8D3" w14:textId="77777777" w:rsidR="005F0E59" w:rsidRDefault="005F0E59">
            <w:pPr>
              <w:pStyle w:val="TAC"/>
            </w:pPr>
            <w:r>
              <w:t>Removed</w:t>
            </w:r>
          </w:p>
        </w:tc>
      </w:tr>
      <w:tr w:rsidR="005F0E59" w14:paraId="773EF498"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177758AD" w14:textId="77777777" w:rsidR="005F0E59" w:rsidRDefault="005F0E59">
            <w:pPr>
              <w:pStyle w:val="TAL"/>
            </w:pPr>
            <w:r>
              <w:t>Revalidation time limit</w:t>
            </w:r>
          </w:p>
        </w:tc>
        <w:tc>
          <w:tcPr>
            <w:tcW w:w="2741" w:type="dxa"/>
            <w:tcBorders>
              <w:top w:val="single" w:sz="4" w:space="0" w:color="auto"/>
              <w:left w:val="single" w:sz="4" w:space="0" w:color="auto"/>
              <w:bottom w:val="single" w:sz="4" w:space="0" w:color="auto"/>
              <w:right w:val="single" w:sz="4" w:space="0" w:color="auto"/>
            </w:tcBorders>
            <w:hideMark/>
          </w:tcPr>
          <w:p w14:paraId="5891B52B" w14:textId="77777777" w:rsidR="005F0E59" w:rsidRDefault="005F0E59">
            <w:pPr>
              <w:pStyle w:val="TAL"/>
            </w:pPr>
            <w:r>
              <w:t>Defines the time period within which the SMF shall perform a PCC rules request.</w:t>
            </w:r>
          </w:p>
        </w:tc>
        <w:tc>
          <w:tcPr>
            <w:tcW w:w="1620" w:type="dxa"/>
            <w:tcBorders>
              <w:top w:val="single" w:sz="4" w:space="0" w:color="auto"/>
              <w:left w:val="single" w:sz="4" w:space="0" w:color="auto"/>
              <w:bottom w:val="single" w:sz="4" w:space="0" w:color="auto"/>
              <w:right w:val="single" w:sz="4" w:space="0" w:color="auto"/>
            </w:tcBorders>
            <w:hideMark/>
          </w:tcPr>
          <w:p w14:paraId="68E02808" w14:textId="77777777" w:rsidR="005F0E59" w:rsidRDefault="005F0E5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7A6CACF2" w14:textId="77777777" w:rsidR="005F0E59" w:rsidRDefault="005F0E5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3633AB4A" w14:textId="77777777" w:rsidR="005F0E59" w:rsidRDefault="005F0E59">
            <w:pPr>
              <w:pStyle w:val="TAC"/>
            </w:pPr>
            <w:r>
              <w:rPr>
                <w:rFonts w:eastAsia="DengXian"/>
                <w:lang w:eastAsia="zh-CN"/>
              </w:rPr>
              <w:t>None</w:t>
            </w:r>
          </w:p>
        </w:tc>
      </w:tr>
      <w:tr w:rsidR="005F0E59" w14:paraId="77E4A8D2"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453A6CB2" w14:textId="77777777" w:rsidR="005F0E59" w:rsidRDefault="005F0E59">
            <w:pPr>
              <w:pStyle w:val="TAL"/>
            </w:pPr>
            <w:r>
              <w:t>PRA Identifier(s)</w:t>
            </w:r>
          </w:p>
        </w:tc>
        <w:tc>
          <w:tcPr>
            <w:tcW w:w="2741" w:type="dxa"/>
            <w:tcBorders>
              <w:top w:val="single" w:sz="4" w:space="0" w:color="auto"/>
              <w:left w:val="single" w:sz="4" w:space="0" w:color="auto"/>
              <w:bottom w:val="single" w:sz="4" w:space="0" w:color="auto"/>
              <w:right w:val="single" w:sz="4" w:space="0" w:color="auto"/>
            </w:tcBorders>
            <w:hideMark/>
          </w:tcPr>
          <w:p w14:paraId="6D68BDB5" w14:textId="77777777" w:rsidR="005F0E59" w:rsidRDefault="005F0E59">
            <w:pPr>
              <w:pStyle w:val="TAL"/>
            </w:pPr>
            <w:r>
              <w:t>Defines the Presence Reporting Area(s) to monitor for the UE with respect to entering/leaving</w:t>
            </w:r>
          </w:p>
        </w:tc>
        <w:tc>
          <w:tcPr>
            <w:tcW w:w="1620" w:type="dxa"/>
            <w:tcBorders>
              <w:top w:val="single" w:sz="4" w:space="0" w:color="auto"/>
              <w:left w:val="single" w:sz="4" w:space="0" w:color="auto"/>
              <w:bottom w:val="single" w:sz="4" w:space="0" w:color="auto"/>
              <w:right w:val="single" w:sz="4" w:space="0" w:color="auto"/>
            </w:tcBorders>
            <w:hideMark/>
          </w:tcPr>
          <w:p w14:paraId="6642A8CF" w14:textId="77777777" w:rsidR="005F0E59" w:rsidRDefault="005F0E5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2653084F" w14:textId="77777777" w:rsidR="005F0E59" w:rsidRDefault="005F0E59">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5A7282E2" w14:textId="77777777" w:rsidR="005F0E59" w:rsidRDefault="005F0E59">
            <w:pPr>
              <w:pStyle w:val="TAC"/>
              <w:rPr>
                <w:rFonts w:eastAsia="DengXian"/>
              </w:rPr>
            </w:pPr>
            <w:r>
              <w:t>None but o</w:t>
            </w:r>
            <w:r>
              <w:rPr>
                <w:rFonts w:eastAsia="DengXian"/>
              </w:rPr>
              <w:t>nly applicable to PCF</w:t>
            </w:r>
          </w:p>
          <w:p w14:paraId="7613FD2D" w14:textId="77777777" w:rsidR="005F0E59" w:rsidRDefault="005F0E59">
            <w:pPr>
              <w:pStyle w:val="TAC"/>
              <w:rPr>
                <w:rFonts w:eastAsia="Times New Roman"/>
              </w:rPr>
            </w:pPr>
          </w:p>
        </w:tc>
      </w:tr>
      <w:tr w:rsidR="005F0E59" w14:paraId="5F572D92"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1A2D7BB3" w14:textId="77777777" w:rsidR="005F0E59" w:rsidRDefault="005F0E59">
            <w:pPr>
              <w:pStyle w:val="TAL"/>
            </w:pPr>
            <w:r>
              <w:t>List(s) of Presence Reporting Area elements (NOTE 14)</w:t>
            </w:r>
          </w:p>
        </w:tc>
        <w:tc>
          <w:tcPr>
            <w:tcW w:w="2741" w:type="dxa"/>
            <w:tcBorders>
              <w:top w:val="single" w:sz="4" w:space="0" w:color="auto"/>
              <w:left w:val="single" w:sz="4" w:space="0" w:color="auto"/>
              <w:bottom w:val="single" w:sz="4" w:space="0" w:color="auto"/>
              <w:right w:val="single" w:sz="4" w:space="0" w:color="auto"/>
            </w:tcBorders>
            <w:hideMark/>
          </w:tcPr>
          <w:p w14:paraId="5DEF3BCC" w14:textId="77777777" w:rsidR="005F0E59" w:rsidRDefault="005F0E59">
            <w:pPr>
              <w:pStyle w:val="TAL"/>
            </w:pPr>
            <w:r>
              <w:t>Defines the elements of the Presence Reporting Area(s)</w:t>
            </w:r>
          </w:p>
        </w:tc>
        <w:tc>
          <w:tcPr>
            <w:tcW w:w="1620" w:type="dxa"/>
            <w:tcBorders>
              <w:top w:val="single" w:sz="4" w:space="0" w:color="auto"/>
              <w:left w:val="single" w:sz="4" w:space="0" w:color="auto"/>
              <w:bottom w:val="single" w:sz="4" w:space="0" w:color="auto"/>
              <w:right w:val="single" w:sz="4" w:space="0" w:color="auto"/>
            </w:tcBorders>
            <w:hideMark/>
          </w:tcPr>
          <w:p w14:paraId="3DD5DCAC" w14:textId="77777777" w:rsidR="005F0E59" w:rsidRDefault="005F0E5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507F8AF9" w14:textId="77777777" w:rsidR="005F0E59" w:rsidRDefault="005F0E59">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48036027" w14:textId="77777777" w:rsidR="005F0E59" w:rsidRDefault="005F0E59">
            <w:pPr>
              <w:pStyle w:val="TAC"/>
              <w:rPr>
                <w:rFonts w:eastAsia="DengXian"/>
              </w:rPr>
            </w:pPr>
            <w:r>
              <w:t>None but o</w:t>
            </w:r>
            <w:r>
              <w:rPr>
                <w:rFonts w:eastAsia="DengXian"/>
              </w:rPr>
              <w:t>nly applicable to PCF</w:t>
            </w:r>
          </w:p>
          <w:p w14:paraId="448C8F03" w14:textId="77777777" w:rsidR="005F0E59" w:rsidRDefault="005F0E59">
            <w:pPr>
              <w:pStyle w:val="TAC"/>
              <w:rPr>
                <w:rFonts w:eastAsia="Times New Roman"/>
              </w:rPr>
            </w:pPr>
          </w:p>
        </w:tc>
      </w:tr>
      <w:tr w:rsidR="005F0E59" w14:paraId="7313C0B8"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2E7C1ED2" w14:textId="77777777" w:rsidR="005F0E59" w:rsidRDefault="005F0E59">
            <w:pPr>
              <w:pStyle w:val="TAL"/>
            </w:pPr>
            <w:r>
              <w:t>Default NBIFOM access</w:t>
            </w:r>
          </w:p>
        </w:tc>
        <w:tc>
          <w:tcPr>
            <w:tcW w:w="2741" w:type="dxa"/>
            <w:tcBorders>
              <w:top w:val="single" w:sz="4" w:space="0" w:color="auto"/>
              <w:left w:val="single" w:sz="4" w:space="0" w:color="auto"/>
              <w:bottom w:val="single" w:sz="4" w:space="0" w:color="auto"/>
              <w:right w:val="single" w:sz="4" w:space="0" w:color="auto"/>
            </w:tcBorders>
            <w:hideMark/>
          </w:tcPr>
          <w:p w14:paraId="6AB71D87" w14:textId="77777777" w:rsidR="005F0E59" w:rsidRDefault="005F0E59">
            <w:pPr>
              <w:pStyle w:val="TAL"/>
            </w:pPr>
            <w:r>
              <w:t>The access to be used for all traffic that does not match any existing Routing Rule</w:t>
            </w:r>
          </w:p>
        </w:tc>
        <w:tc>
          <w:tcPr>
            <w:tcW w:w="1620" w:type="dxa"/>
            <w:tcBorders>
              <w:top w:val="single" w:sz="4" w:space="0" w:color="auto"/>
              <w:left w:val="single" w:sz="4" w:space="0" w:color="auto"/>
              <w:bottom w:val="single" w:sz="4" w:space="0" w:color="auto"/>
              <w:right w:val="single" w:sz="4" w:space="0" w:color="auto"/>
            </w:tcBorders>
            <w:hideMark/>
          </w:tcPr>
          <w:p w14:paraId="0DF4A993" w14:textId="77777777" w:rsidR="005F0E59" w:rsidRDefault="005F0E59">
            <w:pPr>
              <w:pStyle w:val="TAC"/>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7E1A2498" w14:textId="77777777" w:rsidR="005F0E59" w:rsidRDefault="005F0E59">
            <w:pPr>
              <w:pStyle w:val="TAC"/>
            </w:pPr>
            <w:r>
              <w:t>IP-CAN session</w:t>
            </w:r>
          </w:p>
        </w:tc>
        <w:tc>
          <w:tcPr>
            <w:tcW w:w="1800" w:type="dxa"/>
            <w:tcBorders>
              <w:top w:val="single" w:sz="4" w:space="0" w:color="auto"/>
              <w:left w:val="single" w:sz="4" w:space="0" w:color="auto"/>
              <w:bottom w:val="single" w:sz="4" w:space="0" w:color="auto"/>
              <w:right w:val="single" w:sz="4" w:space="0" w:color="auto"/>
            </w:tcBorders>
            <w:hideMark/>
          </w:tcPr>
          <w:p w14:paraId="4BFAE443" w14:textId="77777777" w:rsidR="005F0E59" w:rsidRDefault="005F0E59">
            <w:pPr>
              <w:pStyle w:val="TAC"/>
            </w:pPr>
            <w:r>
              <w:rPr>
                <w:rFonts w:eastAsia="DengXian"/>
                <w:lang w:eastAsia="zh-CN"/>
              </w:rPr>
              <w:t>Removed</w:t>
            </w:r>
          </w:p>
        </w:tc>
      </w:tr>
      <w:tr w:rsidR="005F0E59" w14:paraId="30A5E64E"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57D53FA3" w14:textId="77777777" w:rsidR="005F0E59" w:rsidRDefault="005F0E59">
            <w:pPr>
              <w:pStyle w:val="TAL"/>
            </w:pPr>
            <w:r>
              <w:t>IP Index</w:t>
            </w:r>
          </w:p>
          <w:p w14:paraId="2AF74687" w14:textId="77777777" w:rsidR="005F0E59" w:rsidRDefault="005F0E59">
            <w:pPr>
              <w:pStyle w:val="TAL"/>
            </w:pPr>
            <w:r>
              <w:t>(NOTE 11)</w:t>
            </w:r>
          </w:p>
        </w:tc>
        <w:tc>
          <w:tcPr>
            <w:tcW w:w="2741" w:type="dxa"/>
            <w:tcBorders>
              <w:top w:val="single" w:sz="4" w:space="0" w:color="auto"/>
              <w:left w:val="single" w:sz="4" w:space="0" w:color="auto"/>
              <w:bottom w:val="single" w:sz="4" w:space="0" w:color="auto"/>
              <w:right w:val="single" w:sz="4" w:space="0" w:color="auto"/>
            </w:tcBorders>
            <w:hideMark/>
          </w:tcPr>
          <w:p w14:paraId="6B597B9D" w14:textId="77777777" w:rsidR="005F0E59" w:rsidRDefault="005F0E59">
            <w:pPr>
              <w:pStyle w:val="TAL"/>
            </w:pPr>
            <w:r>
              <w:t>Provided to SMF to assist in determining the IP Address allocation method (e.g. which IP pool to assign from) when a PDU Session requires an IP address – as defined in clause 5.8.2.2.1 of TS 23.501 [2].</w:t>
            </w:r>
          </w:p>
        </w:tc>
        <w:tc>
          <w:tcPr>
            <w:tcW w:w="1620" w:type="dxa"/>
            <w:tcBorders>
              <w:top w:val="single" w:sz="4" w:space="0" w:color="auto"/>
              <w:left w:val="single" w:sz="4" w:space="0" w:color="auto"/>
              <w:bottom w:val="single" w:sz="4" w:space="0" w:color="auto"/>
              <w:right w:val="single" w:sz="4" w:space="0" w:color="auto"/>
            </w:tcBorders>
            <w:hideMark/>
          </w:tcPr>
          <w:p w14:paraId="62E81651" w14:textId="77777777" w:rsidR="005F0E59" w:rsidRDefault="005F0E59">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7CAD0AFF" w14:textId="77777777" w:rsidR="005F0E59" w:rsidRDefault="005F0E5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158BD638" w14:textId="77777777" w:rsidR="005F0E59" w:rsidRDefault="005F0E59">
            <w:pPr>
              <w:pStyle w:val="TAC"/>
            </w:pPr>
            <w:r>
              <w:rPr>
                <w:rFonts w:eastAsia="DengXian"/>
                <w:lang w:eastAsia="zh-CN"/>
              </w:rPr>
              <w:t>Added</w:t>
            </w:r>
          </w:p>
        </w:tc>
      </w:tr>
      <w:tr w:rsidR="005F0E59" w14:paraId="5DAEABBC"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67810E82" w14:textId="77777777" w:rsidR="005F0E59" w:rsidRDefault="005F0E59">
            <w:pPr>
              <w:pStyle w:val="TAL"/>
            </w:pPr>
            <w:r>
              <w:t>Redundant PDU Session</w:t>
            </w:r>
          </w:p>
        </w:tc>
        <w:tc>
          <w:tcPr>
            <w:tcW w:w="2741" w:type="dxa"/>
            <w:tcBorders>
              <w:top w:val="single" w:sz="4" w:space="0" w:color="auto"/>
              <w:left w:val="single" w:sz="4" w:space="0" w:color="auto"/>
              <w:bottom w:val="single" w:sz="4" w:space="0" w:color="auto"/>
              <w:right w:val="single" w:sz="4" w:space="0" w:color="auto"/>
            </w:tcBorders>
            <w:hideMark/>
          </w:tcPr>
          <w:p w14:paraId="5D1678B3" w14:textId="77777777" w:rsidR="005F0E59" w:rsidRDefault="005F0E59">
            <w:pPr>
              <w:pStyle w:val="TAL"/>
            </w:pPr>
            <w:r>
              <w:t>Indicates whether the PDU Session is a redundant PDU Session</w:t>
            </w:r>
          </w:p>
        </w:tc>
        <w:tc>
          <w:tcPr>
            <w:tcW w:w="1620" w:type="dxa"/>
            <w:tcBorders>
              <w:top w:val="single" w:sz="4" w:space="0" w:color="auto"/>
              <w:left w:val="single" w:sz="4" w:space="0" w:color="auto"/>
              <w:bottom w:val="single" w:sz="4" w:space="0" w:color="auto"/>
              <w:right w:val="single" w:sz="4" w:space="0" w:color="auto"/>
            </w:tcBorders>
            <w:hideMark/>
          </w:tcPr>
          <w:p w14:paraId="4221654F" w14:textId="77777777" w:rsidR="005F0E59" w:rsidRDefault="005F0E59">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16387253" w14:textId="77777777" w:rsidR="005F0E59" w:rsidRDefault="005F0E5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0E869FD7" w14:textId="77777777" w:rsidR="005F0E59" w:rsidRDefault="005F0E59">
            <w:pPr>
              <w:pStyle w:val="TAC"/>
            </w:pPr>
            <w:r>
              <w:t>New</w:t>
            </w:r>
          </w:p>
        </w:tc>
      </w:tr>
      <w:tr w:rsidR="005F0E59" w14:paraId="6A0F9EED"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10FF20B8" w14:textId="77777777" w:rsidR="005F0E59" w:rsidRDefault="005F0E59">
            <w:pPr>
              <w:pStyle w:val="TAL"/>
            </w:pPr>
            <w:r>
              <w:t>Explicitly signalled QoS Characteristics (NOTE 1)</w:t>
            </w:r>
          </w:p>
        </w:tc>
        <w:tc>
          <w:tcPr>
            <w:tcW w:w="2741" w:type="dxa"/>
            <w:tcBorders>
              <w:top w:val="single" w:sz="4" w:space="0" w:color="auto"/>
              <w:left w:val="single" w:sz="4" w:space="0" w:color="auto"/>
              <w:bottom w:val="single" w:sz="4" w:space="0" w:color="auto"/>
              <w:right w:val="single" w:sz="4" w:space="0" w:color="auto"/>
            </w:tcBorders>
            <w:hideMark/>
          </w:tcPr>
          <w:p w14:paraId="2696E905" w14:textId="77777777" w:rsidR="005F0E59" w:rsidRDefault="005F0E59">
            <w:pPr>
              <w:pStyle w:val="TAL"/>
            </w:pPr>
            <w:r>
              <w:t>Defines a dynamically assigned 5QI value (from the non-standardized value range) and the associated 5G QoS characteristics as defined in clause 5.7.3 of TS 23.501 [2].</w:t>
            </w:r>
          </w:p>
        </w:tc>
        <w:tc>
          <w:tcPr>
            <w:tcW w:w="1620" w:type="dxa"/>
            <w:tcBorders>
              <w:top w:val="single" w:sz="4" w:space="0" w:color="auto"/>
              <w:left w:val="single" w:sz="4" w:space="0" w:color="auto"/>
              <w:bottom w:val="single" w:sz="4" w:space="0" w:color="auto"/>
              <w:right w:val="single" w:sz="4" w:space="0" w:color="auto"/>
            </w:tcBorders>
            <w:hideMark/>
          </w:tcPr>
          <w:p w14:paraId="067624CF" w14:textId="77777777" w:rsidR="005F0E59" w:rsidRDefault="005F0E59">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7D6ED151" w14:textId="77777777" w:rsidR="005F0E59" w:rsidRDefault="005F0E5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1F611281" w14:textId="77777777" w:rsidR="005F0E59" w:rsidRDefault="005F0E59">
            <w:pPr>
              <w:pStyle w:val="TAC"/>
            </w:pPr>
            <w:r>
              <w:rPr>
                <w:rFonts w:eastAsia="DengXian"/>
                <w:lang w:eastAsia="zh-CN"/>
              </w:rPr>
              <w:t>Added</w:t>
            </w:r>
          </w:p>
        </w:tc>
      </w:tr>
      <w:tr w:rsidR="005F0E59" w14:paraId="525C6CF8"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7450CF8C" w14:textId="77777777" w:rsidR="005F0E59" w:rsidRDefault="005F0E59">
            <w:pPr>
              <w:pStyle w:val="TAL"/>
            </w:pPr>
            <w:r>
              <w:t>Reflective QoS Timer</w:t>
            </w:r>
          </w:p>
        </w:tc>
        <w:tc>
          <w:tcPr>
            <w:tcW w:w="2741" w:type="dxa"/>
            <w:tcBorders>
              <w:top w:val="single" w:sz="4" w:space="0" w:color="auto"/>
              <w:left w:val="single" w:sz="4" w:space="0" w:color="auto"/>
              <w:bottom w:val="single" w:sz="4" w:space="0" w:color="auto"/>
              <w:right w:val="single" w:sz="4" w:space="0" w:color="auto"/>
            </w:tcBorders>
            <w:hideMark/>
          </w:tcPr>
          <w:p w14:paraId="5B372BD0" w14:textId="77777777" w:rsidR="005F0E59" w:rsidRDefault="005F0E59">
            <w:pPr>
              <w:pStyle w:val="TAL"/>
            </w:pPr>
            <w:r>
              <w:t>Defines the lifetime of a UE derived QoS rule belonging to the PDU Session.</w:t>
            </w:r>
          </w:p>
        </w:tc>
        <w:tc>
          <w:tcPr>
            <w:tcW w:w="1620" w:type="dxa"/>
            <w:tcBorders>
              <w:top w:val="single" w:sz="4" w:space="0" w:color="auto"/>
              <w:left w:val="single" w:sz="4" w:space="0" w:color="auto"/>
              <w:bottom w:val="single" w:sz="4" w:space="0" w:color="auto"/>
              <w:right w:val="single" w:sz="4" w:space="0" w:color="auto"/>
            </w:tcBorders>
            <w:hideMark/>
          </w:tcPr>
          <w:p w14:paraId="6E98B170" w14:textId="77777777" w:rsidR="005F0E59" w:rsidRDefault="005F0E59">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72DBFE96" w14:textId="77777777" w:rsidR="005F0E59" w:rsidRDefault="005F0E5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7CC2A5B8" w14:textId="77777777" w:rsidR="005F0E59" w:rsidRDefault="005F0E59">
            <w:pPr>
              <w:pStyle w:val="TAC"/>
            </w:pPr>
            <w:r>
              <w:rPr>
                <w:rFonts w:eastAsia="DengXian"/>
                <w:lang w:eastAsia="zh-CN"/>
              </w:rPr>
              <w:t>Added</w:t>
            </w:r>
          </w:p>
        </w:tc>
      </w:tr>
      <w:tr w:rsidR="005F0E59" w14:paraId="467F6A3B"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3ECD39F0" w14:textId="77777777" w:rsidR="005F0E59" w:rsidRDefault="005F0E59">
            <w:pPr>
              <w:pStyle w:val="TAL"/>
              <w:rPr>
                <w:szCs w:val="18"/>
              </w:rPr>
            </w:pPr>
            <w:r>
              <w:rPr>
                <w:szCs w:val="18"/>
              </w:rPr>
              <w:t>Authorized Session-AMBR</w:t>
            </w:r>
          </w:p>
          <w:p w14:paraId="62348FD7" w14:textId="77777777" w:rsidR="005F0E59" w:rsidRDefault="005F0E59">
            <w:pPr>
              <w:pStyle w:val="TAL"/>
            </w:pPr>
            <w:r>
              <w:rPr>
                <w:szCs w:val="18"/>
              </w:rPr>
              <w:t>(NOTE 2) (NOTE 3)</w:t>
            </w:r>
          </w:p>
        </w:tc>
        <w:tc>
          <w:tcPr>
            <w:tcW w:w="2741" w:type="dxa"/>
            <w:tcBorders>
              <w:top w:val="single" w:sz="4" w:space="0" w:color="auto"/>
              <w:left w:val="single" w:sz="4" w:space="0" w:color="auto"/>
              <w:bottom w:val="single" w:sz="4" w:space="0" w:color="auto"/>
              <w:right w:val="single" w:sz="4" w:space="0" w:color="auto"/>
            </w:tcBorders>
            <w:hideMark/>
          </w:tcPr>
          <w:p w14:paraId="157F1B47" w14:textId="77777777" w:rsidR="005F0E59" w:rsidRDefault="005F0E59">
            <w:pPr>
              <w:pStyle w:val="TAL"/>
            </w:pPr>
            <w:r>
              <w:t>Defines the Aggregate Maximum Bit Rate for the Non-GBR QoS Flows of the PDU Session.</w:t>
            </w:r>
          </w:p>
        </w:tc>
        <w:tc>
          <w:tcPr>
            <w:tcW w:w="1620" w:type="dxa"/>
            <w:tcBorders>
              <w:top w:val="single" w:sz="4" w:space="0" w:color="auto"/>
              <w:left w:val="single" w:sz="4" w:space="0" w:color="auto"/>
              <w:bottom w:val="single" w:sz="4" w:space="0" w:color="auto"/>
              <w:right w:val="single" w:sz="4" w:space="0" w:color="auto"/>
            </w:tcBorders>
            <w:hideMark/>
          </w:tcPr>
          <w:p w14:paraId="4846230C" w14:textId="77777777" w:rsidR="005F0E59" w:rsidRDefault="005F0E59">
            <w:pPr>
              <w:pStyle w:val="TAC"/>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45BB5C4D" w14:textId="77777777" w:rsidR="005F0E59" w:rsidRDefault="005F0E5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3FD0C0C0" w14:textId="77777777" w:rsidR="005F0E59" w:rsidRDefault="005F0E59">
            <w:pPr>
              <w:pStyle w:val="TAC"/>
              <w:rPr>
                <w:szCs w:val="18"/>
              </w:rPr>
            </w:pPr>
            <w:r>
              <w:rPr>
                <w:rFonts w:eastAsia="DengXian"/>
                <w:lang w:eastAsia="zh-CN"/>
              </w:rPr>
              <w:t>Modified</w:t>
            </w:r>
          </w:p>
        </w:tc>
      </w:tr>
      <w:tr w:rsidR="005F0E59" w14:paraId="7C5AFE43"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211B232A" w14:textId="77777777" w:rsidR="005F0E59" w:rsidRDefault="005F0E59">
            <w:pPr>
              <w:pStyle w:val="TAL"/>
              <w:rPr>
                <w:szCs w:val="18"/>
              </w:rPr>
            </w:pPr>
            <w:r>
              <w:rPr>
                <w:szCs w:val="18"/>
              </w:rPr>
              <w:lastRenderedPageBreak/>
              <w:t>Authorized default 5QI/ARP</w:t>
            </w:r>
          </w:p>
          <w:p w14:paraId="2920D1E9" w14:textId="77777777" w:rsidR="005F0E59" w:rsidRDefault="005F0E59">
            <w:pPr>
              <w:pStyle w:val="TAL"/>
              <w:rPr>
                <w:szCs w:val="18"/>
              </w:rPr>
            </w:pPr>
            <w:r>
              <w:rPr>
                <w:szCs w:val="18"/>
              </w:rPr>
              <w:t>(NOTE 3) (NOTE 10)</w:t>
            </w:r>
          </w:p>
        </w:tc>
        <w:tc>
          <w:tcPr>
            <w:tcW w:w="2741" w:type="dxa"/>
            <w:tcBorders>
              <w:top w:val="single" w:sz="4" w:space="0" w:color="auto"/>
              <w:left w:val="single" w:sz="4" w:space="0" w:color="auto"/>
              <w:bottom w:val="single" w:sz="4" w:space="0" w:color="auto"/>
              <w:right w:val="single" w:sz="4" w:space="0" w:color="auto"/>
            </w:tcBorders>
            <w:hideMark/>
          </w:tcPr>
          <w:p w14:paraId="6B218E57" w14:textId="77777777" w:rsidR="005F0E59" w:rsidRDefault="005F0E59">
            <w:pPr>
              <w:pStyle w:val="TAL"/>
            </w:pPr>
            <w:r>
              <w:t>Defines the default 5QI and ARP of the QoS Flow associated with the default QoS rule.</w:t>
            </w:r>
          </w:p>
        </w:tc>
        <w:tc>
          <w:tcPr>
            <w:tcW w:w="1620" w:type="dxa"/>
            <w:tcBorders>
              <w:top w:val="single" w:sz="4" w:space="0" w:color="auto"/>
              <w:left w:val="single" w:sz="4" w:space="0" w:color="auto"/>
              <w:bottom w:val="single" w:sz="4" w:space="0" w:color="auto"/>
              <w:right w:val="single" w:sz="4" w:space="0" w:color="auto"/>
            </w:tcBorders>
            <w:hideMark/>
          </w:tcPr>
          <w:p w14:paraId="015E9060" w14:textId="77777777" w:rsidR="005F0E59" w:rsidRDefault="005F0E59">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23D57497" w14:textId="77777777" w:rsidR="005F0E59" w:rsidRDefault="005F0E5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EE683CC" w14:textId="77777777" w:rsidR="005F0E59" w:rsidRDefault="005F0E59">
            <w:pPr>
              <w:pStyle w:val="TAC"/>
              <w:rPr>
                <w:szCs w:val="18"/>
              </w:rPr>
            </w:pPr>
            <w:r>
              <w:rPr>
                <w:rFonts w:eastAsia="DengXian"/>
                <w:lang w:eastAsia="zh-CN"/>
              </w:rPr>
              <w:t>Modified</w:t>
            </w:r>
          </w:p>
        </w:tc>
      </w:tr>
      <w:tr w:rsidR="005F0E59" w14:paraId="143EA884"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49D94E12" w14:textId="77777777" w:rsidR="005F0E59" w:rsidRDefault="005F0E59">
            <w:pPr>
              <w:pStyle w:val="TAL"/>
              <w:rPr>
                <w:szCs w:val="18"/>
              </w:rPr>
            </w:pPr>
            <w:r>
              <w:rPr>
                <w:szCs w:val="18"/>
              </w:rPr>
              <w:t>Time Condition (NOTE 4)</w:t>
            </w:r>
          </w:p>
        </w:tc>
        <w:tc>
          <w:tcPr>
            <w:tcW w:w="2741" w:type="dxa"/>
            <w:tcBorders>
              <w:top w:val="single" w:sz="4" w:space="0" w:color="auto"/>
              <w:left w:val="single" w:sz="4" w:space="0" w:color="auto"/>
              <w:bottom w:val="single" w:sz="4" w:space="0" w:color="auto"/>
              <w:right w:val="single" w:sz="4" w:space="0" w:color="auto"/>
            </w:tcBorders>
            <w:hideMark/>
          </w:tcPr>
          <w:p w14:paraId="3094DA96" w14:textId="77777777" w:rsidR="005F0E59" w:rsidRDefault="005F0E59">
            <w:pPr>
              <w:pStyle w:val="TAL"/>
            </w:pPr>
            <w:r>
              <w:t>Defines the time at which the corresponding Subsequent Authorized Session-AMBR or Subsequent Authorized default 5QI/ARP shall be applied.</w:t>
            </w:r>
          </w:p>
        </w:tc>
        <w:tc>
          <w:tcPr>
            <w:tcW w:w="1620" w:type="dxa"/>
            <w:tcBorders>
              <w:top w:val="single" w:sz="4" w:space="0" w:color="auto"/>
              <w:left w:val="single" w:sz="4" w:space="0" w:color="auto"/>
              <w:bottom w:val="single" w:sz="4" w:space="0" w:color="auto"/>
              <w:right w:val="single" w:sz="4" w:space="0" w:color="auto"/>
            </w:tcBorders>
            <w:hideMark/>
          </w:tcPr>
          <w:p w14:paraId="5992825C" w14:textId="77777777" w:rsidR="005F0E59" w:rsidRDefault="005F0E59">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649FE367" w14:textId="77777777" w:rsidR="005F0E59" w:rsidRDefault="005F0E5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4E3DA68" w14:textId="77777777" w:rsidR="005F0E59" w:rsidRDefault="005F0E59">
            <w:pPr>
              <w:pStyle w:val="TAC"/>
              <w:rPr>
                <w:szCs w:val="18"/>
              </w:rPr>
            </w:pPr>
            <w:r>
              <w:rPr>
                <w:rFonts w:eastAsia="DengXian"/>
                <w:lang w:eastAsia="zh-CN"/>
              </w:rPr>
              <w:t>Modified</w:t>
            </w:r>
          </w:p>
        </w:tc>
      </w:tr>
      <w:tr w:rsidR="005F0E59" w14:paraId="705225FC"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42D39689" w14:textId="77777777" w:rsidR="005F0E59" w:rsidRDefault="005F0E59">
            <w:pPr>
              <w:pStyle w:val="TAL"/>
              <w:rPr>
                <w:szCs w:val="18"/>
              </w:rPr>
            </w:pPr>
            <w:r>
              <w:rPr>
                <w:szCs w:val="18"/>
              </w:rPr>
              <w:t>Subsequent Authorized Session-AMBR (NOTE 4) (NOTE 2)</w:t>
            </w:r>
          </w:p>
        </w:tc>
        <w:tc>
          <w:tcPr>
            <w:tcW w:w="2741" w:type="dxa"/>
            <w:tcBorders>
              <w:top w:val="single" w:sz="4" w:space="0" w:color="auto"/>
              <w:left w:val="single" w:sz="4" w:space="0" w:color="auto"/>
              <w:bottom w:val="single" w:sz="4" w:space="0" w:color="auto"/>
              <w:right w:val="single" w:sz="4" w:space="0" w:color="auto"/>
            </w:tcBorders>
            <w:hideMark/>
          </w:tcPr>
          <w:p w14:paraId="4A42E3A8" w14:textId="77777777" w:rsidR="005F0E59" w:rsidRDefault="005F0E59">
            <w:pPr>
              <w:pStyle w:val="TAL"/>
            </w:pPr>
            <w:r>
              <w:t>Defines the Aggregate Maximum Bit Rate for the Non-GBR QoS Flows of the PDU Session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03246E5D" w14:textId="77777777" w:rsidR="005F0E59" w:rsidRDefault="005F0E59">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27AAA075" w14:textId="77777777" w:rsidR="005F0E59" w:rsidRDefault="005F0E5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57DA6499" w14:textId="77777777" w:rsidR="005F0E59" w:rsidRDefault="005F0E59">
            <w:pPr>
              <w:pStyle w:val="TAC"/>
              <w:rPr>
                <w:szCs w:val="18"/>
              </w:rPr>
            </w:pPr>
            <w:r>
              <w:rPr>
                <w:rFonts w:eastAsia="DengXian"/>
                <w:lang w:eastAsia="zh-CN"/>
              </w:rPr>
              <w:t>Modified</w:t>
            </w:r>
          </w:p>
        </w:tc>
      </w:tr>
      <w:tr w:rsidR="005F0E59" w14:paraId="56D6F6B8"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1A881DAD" w14:textId="77777777" w:rsidR="005F0E59" w:rsidRDefault="005F0E59">
            <w:pPr>
              <w:pStyle w:val="TAL"/>
              <w:rPr>
                <w:szCs w:val="18"/>
              </w:rPr>
            </w:pPr>
            <w:r>
              <w:rPr>
                <w:szCs w:val="18"/>
              </w:rPr>
              <w:t>Subsequent Authorized default 5QI/ARP (NOTE 4) (NOTE 10)</w:t>
            </w:r>
          </w:p>
        </w:tc>
        <w:tc>
          <w:tcPr>
            <w:tcW w:w="2741" w:type="dxa"/>
            <w:tcBorders>
              <w:top w:val="single" w:sz="4" w:space="0" w:color="auto"/>
              <w:left w:val="single" w:sz="4" w:space="0" w:color="auto"/>
              <w:bottom w:val="single" w:sz="4" w:space="0" w:color="auto"/>
              <w:right w:val="single" w:sz="4" w:space="0" w:color="auto"/>
            </w:tcBorders>
            <w:hideMark/>
          </w:tcPr>
          <w:p w14:paraId="72E72354" w14:textId="77777777" w:rsidR="005F0E59" w:rsidRDefault="005F0E59">
            <w:pPr>
              <w:pStyle w:val="TAL"/>
            </w:pPr>
            <w:r>
              <w:t>Defines the default 5QI and ARP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2843312C" w14:textId="77777777" w:rsidR="005F0E59" w:rsidRDefault="005F0E59">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34C22EF1" w14:textId="77777777" w:rsidR="005F0E59" w:rsidRDefault="005F0E5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188F91BE" w14:textId="77777777" w:rsidR="005F0E59" w:rsidRDefault="005F0E59">
            <w:pPr>
              <w:pStyle w:val="TAC"/>
              <w:rPr>
                <w:szCs w:val="18"/>
              </w:rPr>
            </w:pPr>
            <w:r>
              <w:rPr>
                <w:rFonts w:eastAsia="DengXian"/>
                <w:lang w:eastAsia="zh-CN"/>
              </w:rPr>
              <w:t>Modified</w:t>
            </w:r>
          </w:p>
        </w:tc>
      </w:tr>
      <w:tr w:rsidR="005F0E59" w14:paraId="6090034D"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0FC3E2BD" w14:textId="77777777" w:rsidR="005F0E59" w:rsidRDefault="005F0E59">
            <w:pPr>
              <w:pStyle w:val="TAL"/>
              <w:rPr>
                <w:b/>
                <w:szCs w:val="18"/>
              </w:rPr>
            </w:pPr>
            <w:r>
              <w:rPr>
                <w:b/>
                <w:szCs w:val="18"/>
              </w:rPr>
              <w:t>Usage Monitoring Control related information</w:t>
            </w:r>
          </w:p>
          <w:p w14:paraId="68DE23BB" w14:textId="77777777" w:rsidR="005F0E59" w:rsidRDefault="005F0E59">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hideMark/>
          </w:tcPr>
          <w:p w14:paraId="2D0DAA2E" w14:textId="77777777" w:rsidR="005F0E59" w:rsidRDefault="005F0E59">
            <w:pPr>
              <w:pStyle w:val="TAL"/>
            </w:pPr>
            <w: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00467A1C" w14:textId="77777777" w:rsidR="005F0E59" w:rsidRDefault="005F0E59">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2AC73E05" w14:textId="77777777" w:rsidR="005F0E59" w:rsidRDefault="005F0E59">
            <w:pPr>
              <w:pStyle w:val="TAC"/>
            </w:pPr>
          </w:p>
        </w:tc>
        <w:tc>
          <w:tcPr>
            <w:tcW w:w="1800" w:type="dxa"/>
            <w:tcBorders>
              <w:top w:val="single" w:sz="4" w:space="0" w:color="auto"/>
              <w:left w:val="single" w:sz="4" w:space="0" w:color="auto"/>
              <w:bottom w:val="single" w:sz="4" w:space="0" w:color="auto"/>
              <w:right w:val="single" w:sz="4" w:space="0" w:color="auto"/>
            </w:tcBorders>
          </w:tcPr>
          <w:p w14:paraId="38A301FC" w14:textId="77777777" w:rsidR="005F0E59" w:rsidRDefault="005F0E59">
            <w:pPr>
              <w:pStyle w:val="TAC"/>
              <w:rPr>
                <w:rFonts w:eastAsia="DengXian"/>
                <w:lang w:eastAsia="zh-CN"/>
              </w:rPr>
            </w:pPr>
          </w:p>
        </w:tc>
      </w:tr>
      <w:tr w:rsidR="005F0E59" w14:paraId="33ADA830"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0FDB8A40" w14:textId="77777777" w:rsidR="005F0E59" w:rsidRDefault="005F0E59">
            <w:pPr>
              <w:pStyle w:val="TAL"/>
              <w:rPr>
                <w:rFonts w:eastAsia="Times New Roman"/>
                <w:szCs w:val="18"/>
                <w:lang w:eastAsia="en-GB"/>
              </w:rPr>
            </w:pPr>
            <w:r>
              <w:rPr>
                <w:szCs w:val="18"/>
              </w:rPr>
              <w:t>Monitoring key</w:t>
            </w:r>
          </w:p>
        </w:tc>
        <w:tc>
          <w:tcPr>
            <w:tcW w:w="2741" w:type="dxa"/>
            <w:tcBorders>
              <w:top w:val="single" w:sz="4" w:space="0" w:color="auto"/>
              <w:left w:val="single" w:sz="4" w:space="0" w:color="auto"/>
              <w:bottom w:val="single" w:sz="4" w:space="0" w:color="auto"/>
              <w:right w:val="single" w:sz="4" w:space="0" w:color="auto"/>
            </w:tcBorders>
            <w:hideMark/>
          </w:tcPr>
          <w:p w14:paraId="74537497" w14:textId="77777777" w:rsidR="005F0E59" w:rsidRDefault="005F0E59">
            <w:pPr>
              <w:pStyle w:val="TAL"/>
            </w:pPr>
            <w: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hideMark/>
          </w:tcPr>
          <w:p w14:paraId="40ACBFAA" w14:textId="77777777" w:rsidR="005F0E59" w:rsidRDefault="005F0E59">
            <w:pPr>
              <w:pStyle w:val="TAC"/>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3E41AB82" w14:textId="77777777" w:rsidR="005F0E59" w:rsidRDefault="005F0E59">
            <w:pPr>
              <w:pStyle w:val="TAC"/>
            </w:pPr>
            <w:r>
              <w:t>PDU Session (NOTE 12)</w:t>
            </w:r>
          </w:p>
        </w:tc>
        <w:tc>
          <w:tcPr>
            <w:tcW w:w="1800" w:type="dxa"/>
            <w:tcBorders>
              <w:top w:val="single" w:sz="4" w:space="0" w:color="auto"/>
              <w:left w:val="single" w:sz="4" w:space="0" w:color="auto"/>
              <w:bottom w:val="single" w:sz="4" w:space="0" w:color="auto"/>
              <w:right w:val="single" w:sz="4" w:space="0" w:color="auto"/>
            </w:tcBorders>
            <w:hideMark/>
          </w:tcPr>
          <w:p w14:paraId="785D7064" w14:textId="77777777" w:rsidR="005F0E59" w:rsidRDefault="005F0E59">
            <w:pPr>
              <w:pStyle w:val="TAC"/>
              <w:rPr>
                <w:rFonts w:eastAsia="DengXian"/>
                <w:lang w:eastAsia="zh-CN"/>
              </w:rPr>
            </w:pPr>
            <w:r>
              <w:rPr>
                <w:rFonts w:eastAsia="DengXian"/>
                <w:lang w:eastAsia="zh-CN"/>
              </w:rPr>
              <w:t>None</w:t>
            </w:r>
          </w:p>
        </w:tc>
      </w:tr>
      <w:tr w:rsidR="005F0E59" w14:paraId="34F4DF2D"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2819F6A8" w14:textId="77777777" w:rsidR="005F0E59" w:rsidRDefault="005F0E59">
            <w:pPr>
              <w:pStyle w:val="TAL"/>
              <w:rPr>
                <w:rFonts w:eastAsia="Times New Roman"/>
                <w:szCs w:val="18"/>
                <w:lang w:eastAsia="en-GB"/>
              </w:rPr>
            </w:pPr>
            <w:r>
              <w:rPr>
                <w:szCs w:val="18"/>
              </w:rPr>
              <w:t>Volume threshold</w:t>
            </w:r>
          </w:p>
          <w:p w14:paraId="07184DDF" w14:textId="77777777" w:rsidR="005F0E59" w:rsidRDefault="005F0E59">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4A701863" w14:textId="77777777" w:rsidR="005F0E59" w:rsidRDefault="005F0E59">
            <w:pPr>
              <w:pStyle w:val="TAL"/>
            </w:pPr>
            <w: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hideMark/>
          </w:tcPr>
          <w:p w14:paraId="49646688" w14:textId="77777777" w:rsidR="005F0E59" w:rsidRDefault="005F0E59">
            <w:pPr>
              <w:pStyle w:val="TAC"/>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2BBE3DB5" w14:textId="77777777" w:rsidR="005F0E59" w:rsidRDefault="005F0E59">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3C521B7A" w14:textId="77777777" w:rsidR="005F0E59" w:rsidRDefault="005F0E59">
            <w:pPr>
              <w:pStyle w:val="TAC"/>
              <w:rPr>
                <w:rFonts w:eastAsia="DengXian"/>
                <w:lang w:eastAsia="zh-CN"/>
              </w:rPr>
            </w:pPr>
            <w:r>
              <w:rPr>
                <w:rFonts w:eastAsia="DengXian"/>
                <w:lang w:eastAsia="zh-CN"/>
              </w:rPr>
              <w:t>None</w:t>
            </w:r>
          </w:p>
        </w:tc>
      </w:tr>
      <w:tr w:rsidR="005F0E59" w14:paraId="0F417F3A"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3122A29B" w14:textId="77777777" w:rsidR="005F0E59" w:rsidRDefault="005F0E59">
            <w:pPr>
              <w:pStyle w:val="TAL"/>
              <w:rPr>
                <w:rFonts w:eastAsia="Times New Roman"/>
                <w:szCs w:val="18"/>
                <w:lang w:eastAsia="en-GB"/>
              </w:rPr>
            </w:pPr>
            <w:r>
              <w:rPr>
                <w:szCs w:val="18"/>
              </w:rPr>
              <w:t>Time threshold</w:t>
            </w:r>
          </w:p>
          <w:p w14:paraId="18C4E54F" w14:textId="77777777" w:rsidR="005F0E59" w:rsidRDefault="005F0E59">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549DC8BC" w14:textId="77777777" w:rsidR="005F0E59" w:rsidRDefault="005F0E59">
            <w:pPr>
              <w:pStyle w:val="TAL"/>
            </w:pPr>
            <w: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hideMark/>
          </w:tcPr>
          <w:p w14:paraId="442AC79D" w14:textId="77777777" w:rsidR="005F0E59" w:rsidRDefault="005F0E59">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38389A6B" w14:textId="77777777" w:rsidR="005F0E59" w:rsidRDefault="005F0E59">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6E88C02D" w14:textId="77777777" w:rsidR="005F0E59" w:rsidRDefault="005F0E59">
            <w:pPr>
              <w:pStyle w:val="TAC"/>
              <w:rPr>
                <w:rFonts w:eastAsia="DengXian"/>
                <w:lang w:eastAsia="zh-CN"/>
              </w:rPr>
            </w:pPr>
            <w:r>
              <w:rPr>
                <w:rFonts w:eastAsia="DengXian"/>
                <w:lang w:eastAsia="zh-CN"/>
              </w:rPr>
              <w:t>None</w:t>
            </w:r>
          </w:p>
        </w:tc>
      </w:tr>
      <w:tr w:rsidR="005F0E59" w14:paraId="4F06B57B"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5EBA97BB" w14:textId="77777777" w:rsidR="005F0E59" w:rsidRDefault="005F0E59">
            <w:pPr>
              <w:pStyle w:val="TAL"/>
              <w:rPr>
                <w:rFonts w:eastAsia="Times New Roman"/>
                <w:szCs w:val="18"/>
                <w:lang w:eastAsia="en-GB"/>
              </w:rPr>
            </w:pPr>
            <w:r>
              <w:rPr>
                <w:szCs w:val="18"/>
              </w:rPr>
              <w:t>Monitoring time</w:t>
            </w:r>
          </w:p>
        </w:tc>
        <w:tc>
          <w:tcPr>
            <w:tcW w:w="2741" w:type="dxa"/>
            <w:tcBorders>
              <w:top w:val="single" w:sz="4" w:space="0" w:color="auto"/>
              <w:left w:val="single" w:sz="4" w:space="0" w:color="auto"/>
              <w:bottom w:val="single" w:sz="4" w:space="0" w:color="auto"/>
              <w:right w:val="single" w:sz="4" w:space="0" w:color="auto"/>
            </w:tcBorders>
            <w:hideMark/>
          </w:tcPr>
          <w:p w14:paraId="375BBB99" w14:textId="77777777" w:rsidR="005F0E59" w:rsidRDefault="005F0E59">
            <w:pPr>
              <w:pStyle w:val="TAL"/>
            </w:pPr>
            <w: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hideMark/>
          </w:tcPr>
          <w:p w14:paraId="5538AE2E" w14:textId="77777777" w:rsidR="005F0E59" w:rsidRDefault="005F0E59">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7A7EED21" w14:textId="77777777" w:rsidR="005F0E59" w:rsidRDefault="005F0E59">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725C03B2" w14:textId="77777777" w:rsidR="005F0E59" w:rsidRDefault="005F0E59">
            <w:pPr>
              <w:pStyle w:val="TAC"/>
              <w:rPr>
                <w:rFonts w:eastAsia="DengXian"/>
                <w:lang w:eastAsia="zh-CN"/>
              </w:rPr>
            </w:pPr>
            <w:r>
              <w:rPr>
                <w:rFonts w:eastAsia="DengXian"/>
                <w:lang w:eastAsia="zh-CN"/>
              </w:rPr>
              <w:t>None</w:t>
            </w:r>
          </w:p>
        </w:tc>
      </w:tr>
      <w:tr w:rsidR="005F0E59" w14:paraId="05CCAE2E"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4F6D063A" w14:textId="77777777" w:rsidR="005F0E59" w:rsidRDefault="005F0E59">
            <w:pPr>
              <w:pStyle w:val="TAL"/>
              <w:rPr>
                <w:rFonts w:eastAsia="Times New Roman"/>
                <w:szCs w:val="18"/>
                <w:lang w:eastAsia="en-GB"/>
              </w:rPr>
            </w:pPr>
            <w:r>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2494B10B" w14:textId="77777777" w:rsidR="005F0E59" w:rsidRDefault="005F0E59">
            <w:pPr>
              <w:pStyle w:val="TAL"/>
            </w:pPr>
            <w: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7758C1E4" w14:textId="77777777" w:rsidR="005F0E59" w:rsidRDefault="005F0E59">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2313524C" w14:textId="77777777" w:rsidR="005F0E59" w:rsidRDefault="005F0E59">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3748FADC" w14:textId="77777777" w:rsidR="005F0E59" w:rsidRDefault="005F0E59">
            <w:pPr>
              <w:pStyle w:val="TAC"/>
              <w:rPr>
                <w:rFonts w:eastAsia="DengXian"/>
                <w:lang w:eastAsia="zh-CN"/>
              </w:rPr>
            </w:pPr>
            <w:r>
              <w:rPr>
                <w:rFonts w:eastAsia="DengXian"/>
                <w:lang w:eastAsia="zh-CN"/>
              </w:rPr>
              <w:t>None</w:t>
            </w:r>
          </w:p>
        </w:tc>
      </w:tr>
      <w:tr w:rsidR="005F0E59" w14:paraId="4E70CBD5"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1842CF8A" w14:textId="77777777" w:rsidR="005F0E59" w:rsidRDefault="005F0E59">
            <w:pPr>
              <w:pStyle w:val="TAL"/>
              <w:rPr>
                <w:rFonts w:eastAsia="Times New Roman"/>
                <w:szCs w:val="18"/>
                <w:lang w:eastAsia="en-GB"/>
              </w:rPr>
            </w:pPr>
            <w:r>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562096C8" w14:textId="77777777" w:rsidR="005F0E59" w:rsidRDefault="005F0E59">
            <w:pPr>
              <w:pStyle w:val="TAL"/>
            </w:pPr>
            <w: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3B455298" w14:textId="77777777" w:rsidR="005F0E59" w:rsidRDefault="005F0E59">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6D7E662F" w14:textId="77777777" w:rsidR="005F0E59" w:rsidRDefault="005F0E59">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25231887" w14:textId="77777777" w:rsidR="005F0E59" w:rsidRDefault="005F0E59">
            <w:pPr>
              <w:pStyle w:val="TAC"/>
              <w:rPr>
                <w:rFonts w:eastAsia="DengXian"/>
                <w:lang w:eastAsia="zh-CN"/>
              </w:rPr>
            </w:pPr>
            <w:r>
              <w:rPr>
                <w:rFonts w:eastAsia="DengXian"/>
                <w:lang w:eastAsia="zh-CN"/>
              </w:rPr>
              <w:t>None</w:t>
            </w:r>
          </w:p>
        </w:tc>
      </w:tr>
      <w:tr w:rsidR="005F0E59" w14:paraId="2622FC16"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58488D95" w14:textId="77777777" w:rsidR="005F0E59" w:rsidRDefault="005F0E59">
            <w:pPr>
              <w:pStyle w:val="TAL"/>
              <w:rPr>
                <w:rFonts w:eastAsia="Times New Roman"/>
                <w:szCs w:val="18"/>
                <w:lang w:eastAsia="en-GB"/>
              </w:rPr>
            </w:pPr>
            <w:r>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hideMark/>
          </w:tcPr>
          <w:p w14:paraId="726C79D9" w14:textId="77777777" w:rsidR="005F0E59" w:rsidRDefault="005F0E59">
            <w:pPr>
              <w:pStyle w:val="TAL"/>
            </w:pPr>
            <w: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hideMark/>
          </w:tcPr>
          <w:p w14:paraId="468B692D" w14:textId="77777777" w:rsidR="005F0E59" w:rsidRDefault="005F0E59">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6D4EBA30" w14:textId="77777777" w:rsidR="005F0E59" w:rsidRDefault="005F0E59">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0049B149" w14:textId="77777777" w:rsidR="005F0E59" w:rsidRDefault="005F0E59">
            <w:pPr>
              <w:pStyle w:val="TAC"/>
              <w:rPr>
                <w:rFonts w:eastAsia="DengXian"/>
                <w:lang w:eastAsia="zh-CN"/>
              </w:rPr>
            </w:pPr>
            <w:r>
              <w:rPr>
                <w:rFonts w:eastAsia="DengXian"/>
                <w:lang w:eastAsia="zh-CN"/>
              </w:rPr>
              <w:t>None</w:t>
            </w:r>
          </w:p>
        </w:tc>
      </w:tr>
      <w:tr w:rsidR="005F0E59" w14:paraId="52275EDB"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272DA52C" w14:textId="77777777" w:rsidR="005F0E59" w:rsidRDefault="005F0E59">
            <w:pPr>
              <w:pStyle w:val="TAL"/>
              <w:rPr>
                <w:rFonts w:eastAsia="Times New Roman"/>
                <w:b/>
                <w:szCs w:val="18"/>
                <w:lang w:eastAsia="en-GB"/>
              </w:rPr>
            </w:pPr>
            <w:r>
              <w:rPr>
                <w:b/>
                <w:szCs w:val="18"/>
              </w:rPr>
              <w:t>Ethernet or IP port management related</w:t>
            </w:r>
          </w:p>
        </w:tc>
        <w:tc>
          <w:tcPr>
            <w:tcW w:w="2741" w:type="dxa"/>
            <w:tcBorders>
              <w:top w:val="single" w:sz="4" w:space="0" w:color="auto"/>
              <w:left w:val="single" w:sz="4" w:space="0" w:color="auto"/>
              <w:bottom w:val="single" w:sz="4" w:space="0" w:color="auto"/>
              <w:right w:val="single" w:sz="4" w:space="0" w:color="auto"/>
            </w:tcBorders>
          </w:tcPr>
          <w:p w14:paraId="1D264E4C" w14:textId="77777777" w:rsidR="005F0E59" w:rsidRDefault="005F0E59">
            <w:pPr>
              <w:pStyle w:val="TAL"/>
            </w:pPr>
          </w:p>
        </w:tc>
        <w:tc>
          <w:tcPr>
            <w:tcW w:w="1620" w:type="dxa"/>
            <w:tcBorders>
              <w:top w:val="single" w:sz="4" w:space="0" w:color="auto"/>
              <w:left w:val="single" w:sz="4" w:space="0" w:color="auto"/>
              <w:bottom w:val="single" w:sz="4" w:space="0" w:color="auto"/>
              <w:right w:val="single" w:sz="4" w:space="0" w:color="auto"/>
            </w:tcBorders>
          </w:tcPr>
          <w:p w14:paraId="61966DC2" w14:textId="77777777" w:rsidR="005F0E59" w:rsidRDefault="005F0E59">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62FD9580" w14:textId="77777777" w:rsidR="005F0E59" w:rsidRDefault="005F0E59">
            <w:pPr>
              <w:pStyle w:val="TAC"/>
            </w:pPr>
          </w:p>
        </w:tc>
        <w:tc>
          <w:tcPr>
            <w:tcW w:w="1800" w:type="dxa"/>
            <w:tcBorders>
              <w:top w:val="single" w:sz="4" w:space="0" w:color="auto"/>
              <w:left w:val="single" w:sz="4" w:space="0" w:color="auto"/>
              <w:bottom w:val="single" w:sz="4" w:space="0" w:color="auto"/>
              <w:right w:val="single" w:sz="4" w:space="0" w:color="auto"/>
            </w:tcBorders>
          </w:tcPr>
          <w:p w14:paraId="355D2A2A" w14:textId="77777777" w:rsidR="005F0E59" w:rsidRDefault="005F0E59">
            <w:pPr>
              <w:pStyle w:val="TAC"/>
              <w:rPr>
                <w:rFonts w:eastAsia="DengXian"/>
                <w:lang w:eastAsia="zh-CN"/>
              </w:rPr>
            </w:pPr>
          </w:p>
        </w:tc>
      </w:tr>
      <w:tr w:rsidR="005F0E59" w14:paraId="2B128C6D"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4B6EC9FB" w14:textId="77777777" w:rsidR="005F0E59" w:rsidRDefault="005F0E59">
            <w:pPr>
              <w:pStyle w:val="TAL"/>
              <w:rPr>
                <w:rFonts w:eastAsia="Times New Roman"/>
                <w:lang w:eastAsia="en-GB"/>
              </w:rPr>
            </w:pPr>
            <w:r>
              <w:t>Port number</w:t>
            </w:r>
          </w:p>
        </w:tc>
        <w:tc>
          <w:tcPr>
            <w:tcW w:w="2741" w:type="dxa"/>
            <w:tcBorders>
              <w:top w:val="single" w:sz="4" w:space="0" w:color="auto"/>
              <w:left w:val="single" w:sz="4" w:space="0" w:color="auto"/>
              <w:bottom w:val="single" w:sz="4" w:space="0" w:color="auto"/>
              <w:right w:val="single" w:sz="4" w:space="0" w:color="auto"/>
            </w:tcBorders>
            <w:hideMark/>
          </w:tcPr>
          <w:p w14:paraId="74477487" w14:textId="77777777" w:rsidR="005F0E59" w:rsidRDefault="005F0E59">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hideMark/>
          </w:tcPr>
          <w:p w14:paraId="744E50C8" w14:textId="77777777" w:rsidR="005F0E59" w:rsidRDefault="005F0E5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7B7DFEAA" w14:textId="77777777" w:rsidR="005F0E59" w:rsidRDefault="005F0E5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2B9FC342" w14:textId="77777777" w:rsidR="005F0E59" w:rsidRDefault="005F0E59">
            <w:pPr>
              <w:pStyle w:val="TAC"/>
              <w:rPr>
                <w:rFonts w:eastAsia="DengXian"/>
              </w:rPr>
            </w:pPr>
            <w:r>
              <w:rPr>
                <w:rFonts w:eastAsia="DengXian"/>
              </w:rPr>
              <w:t>New</w:t>
            </w:r>
          </w:p>
        </w:tc>
      </w:tr>
      <w:tr w:rsidR="005F0E59" w14:paraId="652398B3"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01A1F616" w14:textId="77777777" w:rsidR="005F0E59" w:rsidRDefault="005F0E59">
            <w:pPr>
              <w:pStyle w:val="TAL"/>
              <w:rPr>
                <w:rFonts w:eastAsia="Times New Roman"/>
              </w:rPr>
            </w:pPr>
            <w:r>
              <w:t>Port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3D6A5E38" w14:textId="77777777" w:rsidR="005F0E59" w:rsidRDefault="005F0E59">
            <w:pPr>
              <w:pStyle w:val="TAL"/>
              <w:rPr>
                <w:lang w:val="fr-FR"/>
              </w:rPr>
            </w:pPr>
            <w:proofErr w:type="spellStart"/>
            <w:r>
              <w:rPr>
                <w:lang w:val="fr-FR"/>
              </w:rPr>
              <w:t>Includes</w:t>
            </w:r>
            <w:proofErr w:type="spellEnd"/>
            <w:r>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34AD54F9" w14:textId="77777777" w:rsidR="005F0E59" w:rsidRDefault="005F0E5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78A1B676" w14:textId="77777777" w:rsidR="005F0E59" w:rsidRDefault="005F0E5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EE1BD2F" w14:textId="77777777" w:rsidR="005F0E59" w:rsidRDefault="005F0E59">
            <w:pPr>
              <w:pStyle w:val="TAC"/>
              <w:rPr>
                <w:rFonts w:eastAsia="DengXian"/>
              </w:rPr>
            </w:pPr>
            <w:r>
              <w:rPr>
                <w:rFonts w:eastAsia="DengXian"/>
              </w:rPr>
              <w:t>New</w:t>
            </w:r>
          </w:p>
        </w:tc>
      </w:tr>
      <w:tr w:rsidR="005F0E59" w14:paraId="1484C724"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21A60922" w14:textId="77777777" w:rsidR="005F0E59" w:rsidRDefault="005F0E59">
            <w:pPr>
              <w:pStyle w:val="TAL"/>
              <w:rPr>
                <w:rFonts w:eastAsia="Times New Roman"/>
                <w:lang w:val="fr-FR"/>
              </w:rPr>
            </w:pPr>
            <w:r>
              <w:rPr>
                <w:lang w:val="fr-FR"/>
              </w:rPr>
              <w:t xml:space="preserve">User plane </w:t>
            </w:r>
            <w:proofErr w:type="spellStart"/>
            <w:r>
              <w:rPr>
                <w:lang w:val="fr-FR"/>
              </w:rPr>
              <w:t>node</w:t>
            </w:r>
            <w:proofErr w:type="spellEnd"/>
            <w:r>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79B92BB9" w14:textId="77777777" w:rsidR="005F0E59" w:rsidRDefault="005F0E59">
            <w:pPr>
              <w:pStyle w:val="TAL"/>
            </w:pPr>
            <w:r>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4FCF5842" w14:textId="77777777" w:rsidR="005F0E59" w:rsidRDefault="005F0E59">
            <w:pPr>
              <w:pStyle w:val="TAC"/>
            </w:pPr>
            <w:r>
              <w:t>Yes</w:t>
            </w:r>
          </w:p>
        </w:tc>
        <w:tc>
          <w:tcPr>
            <w:tcW w:w="1260" w:type="dxa"/>
            <w:tcBorders>
              <w:top w:val="single" w:sz="4" w:space="0" w:color="auto"/>
              <w:left w:val="single" w:sz="4" w:space="0" w:color="auto"/>
              <w:bottom w:val="single" w:sz="4" w:space="0" w:color="auto"/>
              <w:right w:val="single" w:sz="4" w:space="0" w:color="auto"/>
            </w:tcBorders>
          </w:tcPr>
          <w:p w14:paraId="6079C626" w14:textId="77777777" w:rsidR="005F0E59" w:rsidRDefault="005F0E59">
            <w:pPr>
              <w:pStyle w:val="TAC"/>
            </w:pPr>
          </w:p>
        </w:tc>
        <w:tc>
          <w:tcPr>
            <w:tcW w:w="1800" w:type="dxa"/>
            <w:tcBorders>
              <w:top w:val="single" w:sz="4" w:space="0" w:color="auto"/>
              <w:left w:val="single" w:sz="4" w:space="0" w:color="auto"/>
              <w:bottom w:val="single" w:sz="4" w:space="0" w:color="auto"/>
              <w:right w:val="single" w:sz="4" w:space="0" w:color="auto"/>
            </w:tcBorders>
            <w:hideMark/>
          </w:tcPr>
          <w:p w14:paraId="3AB38868" w14:textId="77777777" w:rsidR="005F0E59" w:rsidRDefault="005F0E59">
            <w:pPr>
              <w:pStyle w:val="TAC"/>
              <w:rPr>
                <w:rFonts w:eastAsia="DengXian"/>
              </w:rPr>
            </w:pPr>
            <w:r>
              <w:rPr>
                <w:rFonts w:eastAsia="DengXian"/>
              </w:rPr>
              <w:t>New</w:t>
            </w:r>
          </w:p>
        </w:tc>
      </w:tr>
      <w:tr w:rsidR="005F0E59" w14:paraId="0FC324CC"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44D85CE3" w14:textId="77777777" w:rsidR="005F0E59" w:rsidRDefault="005F0E59">
            <w:pPr>
              <w:pStyle w:val="TAL"/>
              <w:rPr>
                <w:rFonts w:eastAsia="Times New Roman"/>
              </w:rPr>
            </w:pPr>
            <w:r>
              <w:lastRenderedPageBreak/>
              <w:t>Target of reporting</w:t>
            </w:r>
          </w:p>
        </w:tc>
        <w:tc>
          <w:tcPr>
            <w:tcW w:w="2741" w:type="dxa"/>
            <w:tcBorders>
              <w:top w:val="single" w:sz="4" w:space="0" w:color="auto"/>
              <w:left w:val="single" w:sz="4" w:space="0" w:color="auto"/>
              <w:bottom w:val="single" w:sz="4" w:space="0" w:color="auto"/>
              <w:right w:val="single" w:sz="4" w:space="0" w:color="auto"/>
            </w:tcBorders>
            <w:hideMark/>
          </w:tcPr>
          <w:p w14:paraId="3B703BC5" w14:textId="77777777" w:rsidR="005F0E59" w:rsidRDefault="005F0E59">
            <w:pPr>
              <w:pStyle w:val="TAL"/>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hideMark/>
          </w:tcPr>
          <w:p w14:paraId="5BB1BD18" w14:textId="77777777" w:rsidR="005F0E59" w:rsidRDefault="005F0E5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4CB03B54" w14:textId="77777777" w:rsidR="005F0E59" w:rsidRDefault="005F0E5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1FE0D7CA" w14:textId="77777777" w:rsidR="005F0E59" w:rsidRDefault="005F0E59">
            <w:pPr>
              <w:pStyle w:val="TAC"/>
              <w:rPr>
                <w:rFonts w:eastAsia="DengXian"/>
              </w:rPr>
            </w:pPr>
            <w:r>
              <w:rPr>
                <w:rFonts w:eastAsia="DengXian"/>
              </w:rPr>
              <w:t>New</w:t>
            </w:r>
          </w:p>
        </w:tc>
      </w:tr>
      <w:tr w:rsidR="005F0E59" w14:paraId="7FA05BA2"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4C67535E" w14:textId="77777777" w:rsidR="005F0E59" w:rsidRDefault="005F0E59">
            <w:pPr>
              <w:pStyle w:val="TAL"/>
              <w:rPr>
                <w:rFonts w:eastAsia="Times New Roman"/>
              </w:rPr>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hideMark/>
          </w:tcPr>
          <w:p w14:paraId="32F60BE6" w14:textId="77777777" w:rsidR="005F0E59" w:rsidRDefault="005F0E59">
            <w:pPr>
              <w:pStyle w:val="TAL"/>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24334CB9" w14:textId="3EC39155" w:rsidR="005F0E59" w:rsidRDefault="008308BC">
            <w:pPr>
              <w:pStyle w:val="TAC"/>
            </w:pPr>
            <w:ins w:id="4" w:author="Ericsson -1" w:date="2023-06-28T07:21:00Z">
              <w:r>
                <w:t>Yes</w:t>
              </w:r>
            </w:ins>
          </w:p>
        </w:tc>
        <w:tc>
          <w:tcPr>
            <w:tcW w:w="1260" w:type="dxa"/>
            <w:tcBorders>
              <w:top w:val="single" w:sz="4" w:space="0" w:color="auto"/>
              <w:left w:val="single" w:sz="4" w:space="0" w:color="auto"/>
              <w:bottom w:val="single" w:sz="4" w:space="0" w:color="auto"/>
              <w:right w:val="single" w:sz="4" w:space="0" w:color="auto"/>
            </w:tcBorders>
          </w:tcPr>
          <w:p w14:paraId="0FEE222A" w14:textId="77777777" w:rsidR="005F0E59" w:rsidRDefault="008308BC">
            <w:pPr>
              <w:pStyle w:val="TAC"/>
              <w:rPr>
                <w:ins w:id="5" w:author="Ericsson -1" w:date="2023-06-28T07:21:00Z"/>
              </w:rPr>
            </w:pPr>
            <w:ins w:id="6" w:author="Ericsson -1" w:date="2023-06-28T07:21:00Z">
              <w:r>
                <w:t>PDU</w:t>
              </w:r>
            </w:ins>
          </w:p>
          <w:p w14:paraId="5F132AB3" w14:textId="577CD0BC" w:rsidR="008308BC" w:rsidRDefault="008308BC">
            <w:pPr>
              <w:pStyle w:val="TAC"/>
            </w:pPr>
            <w:ins w:id="7" w:author="Ericsson -1" w:date="2023-06-28T07:21:00Z">
              <w:r>
                <w:t>Session</w:t>
              </w:r>
            </w:ins>
          </w:p>
        </w:tc>
        <w:tc>
          <w:tcPr>
            <w:tcW w:w="1800" w:type="dxa"/>
            <w:tcBorders>
              <w:top w:val="single" w:sz="4" w:space="0" w:color="auto"/>
              <w:left w:val="single" w:sz="4" w:space="0" w:color="auto"/>
              <w:bottom w:val="single" w:sz="4" w:space="0" w:color="auto"/>
              <w:right w:val="single" w:sz="4" w:space="0" w:color="auto"/>
            </w:tcBorders>
          </w:tcPr>
          <w:p w14:paraId="7D59F887" w14:textId="01B4896C" w:rsidR="005F0E59" w:rsidRDefault="00B27A4B">
            <w:pPr>
              <w:pStyle w:val="TAC"/>
              <w:rPr>
                <w:rFonts w:eastAsia="DengXian"/>
              </w:rPr>
            </w:pPr>
            <w:ins w:id="8" w:author="Ericsson -1" w:date="2023-06-28T07:21:00Z">
              <w:r>
                <w:rPr>
                  <w:rFonts w:eastAsia="DengXian"/>
                </w:rPr>
                <w:t>New</w:t>
              </w:r>
            </w:ins>
          </w:p>
        </w:tc>
      </w:tr>
      <w:tr w:rsidR="005F0E59" w14:paraId="5E8158C1"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45E85B26" w14:textId="77777777" w:rsidR="005F0E59" w:rsidRDefault="005F0E59">
            <w:pPr>
              <w:pStyle w:val="TAL"/>
              <w:rPr>
                <w:rFonts w:eastAsia="Times New Roman"/>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hideMark/>
          </w:tcPr>
          <w:p w14:paraId="7DFDA009" w14:textId="77777777" w:rsidR="005F0E59" w:rsidRDefault="005F0E59">
            <w:pPr>
              <w:pStyle w:val="TAL"/>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5F1744E" w14:textId="77777777" w:rsidR="005F0E59" w:rsidRDefault="005F0E59">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1B0791B4" w14:textId="77777777" w:rsidR="005F0E59" w:rsidRDefault="005F0E59">
            <w:pPr>
              <w:pStyle w:val="TAC"/>
            </w:pPr>
          </w:p>
        </w:tc>
        <w:tc>
          <w:tcPr>
            <w:tcW w:w="1800" w:type="dxa"/>
            <w:tcBorders>
              <w:top w:val="single" w:sz="4" w:space="0" w:color="auto"/>
              <w:left w:val="single" w:sz="4" w:space="0" w:color="auto"/>
              <w:bottom w:val="single" w:sz="4" w:space="0" w:color="auto"/>
              <w:right w:val="single" w:sz="4" w:space="0" w:color="auto"/>
            </w:tcBorders>
          </w:tcPr>
          <w:p w14:paraId="0C6D772B" w14:textId="77777777" w:rsidR="005F0E59" w:rsidRDefault="005F0E59">
            <w:pPr>
              <w:pStyle w:val="TAC"/>
              <w:rPr>
                <w:rFonts w:eastAsia="DengXian"/>
                <w:lang w:eastAsia="zh-CN"/>
              </w:rPr>
            </w:pPr>
          </w:p>
        </w:tc>
      </w:tr>
      <w:tr w:rsidR="005F0E59" w14:paraId="58B493FE"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2336BD6E" w14:textId="77777777" w:rsidR="005F0E59" w:rsidRDefault="005F0E59">
            <w:pPr>
              <w:pStyle w:val="TAL"/>
              <w:rPr>
                <w:rFonts w:eastAsia="Times New Roman"/>
                <w:lang w:eastAsia="en-GB"/>
              </w:rPr>
            </w:pPr>
            <w:r>
              <w:t>IP range(s)</w:t>
            </w:r>
          </w:p>
        </w:tc>
        <w:tc>
          <w:tcPr>
            <w:tcW w:w="2741" w:type="dxa"/>
            <w:tcBorders>
              <w:top w:val="single" w:sz="4" w:space="0" w:color="auto"/>
              <w:left w:val="single" w:sz="4" w:space="0" w:color="auto"/>
              <w:bottom w:val="single" w:sz="4" w:space="0" w:color="auto"/>
              <w:right w:val="single" w:sz="4" w:space="0" w:color="auto"/>
            </w:tcBorders>
            <w:hideMark/>
          </w:tcPr>
          <w:p w14:paraId="060DEC39" w14:textId="77777777" w:rsidR="005F0E59" w:rsidRDefault="005F0E59">
            <w:pPr>
              <w:pStyle w:val="TAL"/>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hideMark/>
          </w:tcPr>
          <w:p w14:paraId="5F2BF037" w14:textId="77777777" w:rsidR="005F0E59" w:rsidRDefault="005F0E5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33AB5FF3" w14:textId="77777777" w:rsidR="005F0E59" w:rsidRDefault="005F0E59">
            <w:pPr>
              <w:pStyle w:val="TAC"/>
            </w:pPr>
            <w:r>
              <w:t>PDU Session</w:t>
            </w:r>
          </w:p>
          <w:p w14:paraId="508CAB51" w14:textId="77777777" w:rsidR="005F0E59" w:rsidRDefault="005F0E59">
            <w:pPr>
              <w:pStyle w:val="TAC"/>
            </w:pPr>
            <w:r>
              <w:t>(NOTE 15)</w:t>
            </w:r>
          </w:p>
        </w:tc>
        <w:tc>
          <w:tcPr>
            <w:tcW w:w="1800" w:type="dxa"/>
            <w:tcBorders>
              <w:top w:val="single" w:sz="4" w:space="0" w:color="auto"/>
              <w:left w:val="single" w:sz="4" w:space="0" w:color="auto"/>
              <w:bottom w:val="single" w:sz="4" w:space="0" w:color="auto"/>
              <w:right w:val="single" w:sz="4" w:space="0" w:color="auto"/>
            </w:tcBorders>
            <w:hideMark/>
          </w:tcPr>
          <w:p w14:paraId="3F952B8D" w14:textId="77777777" w:rsidR="005F0E59" w:rsidRDefault="005F0E59">
            <w:pPr>
              <w:pStyle w:val="TAC"/>
              <w:rPr>
                <w:rFonts w:eastAsia="DengXian"/>
              </w:rPr>
            </w:pPr>
            <w:r>
              <w:rPr>
                <w:rFonts w:eastAsia="DengXian"/>
              </w:rPr>
              <w:t>New</w:t>
            </w:r>
          </w:p>
        </w:tc>
      </w:tr>
      <w:tr w:rsidR="005F0E59" w14:paraId="345609F3"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229E53F6" w14:textId="77777777" w:rsidR="005F0E59" w:rsidRDefault="005F0E59">
            <w:pPr>
              <w:pStyle w:val="TAL"/>
              <w:rPr>
                <w:rFonts w:eastAsia="Times New Roman"/>
              </w:rPr>
            </w:pPr>
            <w:r>
              <w:t>FQDN(s)</w:t>
            </w:r>
          </w:p>
        </w:tc>
        <w:tc>
          <w:tcPr>
            <w:tcW w:w="2741" w:type="dxa"/>
            <w:tcBorders>
              <w:top w:val="single" w:sz="4" w:space="0" w:color="auto"/>
              <w:left w:val="single" w:sz="4" w:space="0" w:color="auto"/>
              <w:bottom w:val="single" w:sz="4" w:space="0" w:color="auto"/>
              <w:right w:val="single" w:sz="4" w:space="0" w:color="auto"/>
            </w:tcBorders>
            <w:hideMark/>
          </w:tcPr>
          <w:p w14:paraId="2F07D24B" w14:textId="77777777" w:rsidR="005F0E59" w:rsidRDefault="005F0E59">
            <w:pPr>
              <w:pStyle w:val="TAL"/>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hideMark/>
          </w:tcPr>
          <w:p w14:paraId="5A1B5D7D" w14:textId="77777777" w:rsidR="005F0E59" w:rsidRDefault="005F0E5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66DE60DF" w14:textId="77777777" w:rsidR="005F0E59" w:rsidRDefault="005F0E59">
            <w:pPr>
              <w:pStyle w:val="TAC"/>
            </w:pPr>
            <w:r>
              <w:t>PDU Session</w:t>
            </w:r>
          </w:p>
          <w:p w14:paraId="7C372A64" w14:textId="77777777" w:rsidR="005F0E59" w:rsidRDefault="005F0E59">
            <w:pPr>
              <w:pStyle w:val="TAC"/>
            </w:pPr>
            <w:r>
              <w:t>(NOTE 15)</w:t>
            </w:r>
          </w:p>
        </w:tc>
        <w:tc>
          <w:tcPr>
            <w:tcW w:w="1800" w:type="dxa"/>
            <w:tcBorders>
              <w:top w:val="single" w:sz="4" w:space="0" w:color="auto"/>
              <w:left w:val="single" w:sz="4" w:space="0" w:color="auto"/>
              <w:bottom w:val="single" w:sz="4" w:space="0" w:color="auto"/>
              <w:right w:val="single" w:sz="4" w:space="0" w:color="auto"/>
            </w:tcBorders>
            <w:hideMark/>
          </w:tcPr>
          <w:p w14:paraId="6B62474B" w14:textId="77777777" w:rsidR="005F0E59" w:rsidRDefault="005F0E59">
            <w:pPr>
              <w:pStyle w:val="TAC"/>
              <w:rPr>
                <w:rFonts w:eastAsia="DengXian"/>
              </w:rPr>
            </w:pPr>
            <w:r>
              <w:rPr>
                <w:rFonts w:eastAsia="DengXian"/>
              </w:rPr>
              <w:t>New</w:t>
            </w:r>
          </w:p>
        </w:tc>
      </w:tr>
      <w:tr w:rsidR="005F0E59" w14:paraId="2E689E75" w14:textId="77777777" w:rsidTr="005F0E59">
        <w:tc>
          <w:tcPr>
            <w:tcW w:w="2047" w:type="dxa"/>
            <w:tcBorders>
              <w:top w:val="single" w:sz="4" w:space="0" w:color="auto"/>
              <w:left w:val="single" w:sz="4" w:space="0" w:color="auto"/>
              <w:bottom w:val="single" w:sz="4" w:space="0" w:color="auto"/>
              <w:right w:val="single" w:sz="4" w:space="0" w:color="auto"/>
            </w:tcBorders>
            <w:hideMark/>
          </w:tcPr>
          <w:p w14:paraId="63C872F0" w14:textId="77777777" w:rsidR="005F0E59" w:rsidRDefault="005F0E59">
            <w:pPr>
              <w:pStyle w:val="TAL"/>
              <w:rPr>
                <w:rFonts w:eastAsia="Times New Roman"/>
              </w:rPr>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hideMark/>
          </w:tcPr>
          <w:p w14:paraId="1BEE3BDA" w14:textId="77777777" w:rsidR="005F0E59" w:rsidRDefault="005F0E59">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hideMark/>
          </w:tcPr>
          <w:p w14:paraId="1D7AEBCB" w14:textId="77777777" w:rsidR="005F0E59" w:rsidRDefault="005F0E5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0FB49D2C" w14:textId="77777777" w:rsidR="005F0E59" w:rsidRDefault="005F0E59">
            <w:pPr>
              <w:pStyle w:val="TAC"/>
            </w:pPr>
            <w:r>
              <w:t>PDU Session</w:t>
            </w:r>
          </w:p>
          <w:p w14:paraId="1EFE4CF8" w14:textId="77777777" w:rsidR="005F0E59" w:rsidRDefault="005F0E59">
            <w:pPr>
              <w:pStyle w:val="TAC"/>
            </w:pPr>
            <w:r>
              <w:t>(NOTE 15)</w:t>
            </w:r>
          </w:p>
        </w:tc>
        <w:tc>
          <w:tcPr>
            <w:tcW w:w="1800" w:type="dxa"/>
            <w:tcBorders>
              <w:top w:val="single" w:sz="4" w:space="0" w:color="auto"/>
              <w:left w:val="single" w:sz="4" w:space="0" w:color="auto"/>
              <w:bottom w:val="single" w:sz="4" w:space="0" w:color="auto"/>
              <w:right w:val="single" w:sz="4" w:space="0" w:color="auto"/>
            </w:tcBorders>
            <w:hideMark/>
          </w:tcPr>
          <w:p w14:paraId="1CDB9179" w14:textId="77777777" w:rsidR="005F0E59" w:rsidRDefault="005F0E59">
            <w:pPr>
              <w:pStyle w:val="TAC"/>
              <w:rPr>
                <w:rFonts w:eastAsia="DengXian"/>
              </w:rPr>
            </w:pPr>
            <w:r>
              <w:rPr>
                <w:rFonts w:eastAsia="DengXian"/>
              </w:rPr>
              <w:t>New</w:t>
            </w:r>
          </w:p>
        </w:tc>
      </w:tr>
      <w:tr w:rsidR="005F0E59" w14:paraId="0B425767" w14:textId="77777777" w:rsidTr="005F0E59">
        <w:tc>
          <w:tcPr>
            <w:tcW w:w="9468" w:type="dxa"/>
            <w:gridSpan w:val="5"/>
            <w:tcBorders>
              <w:top w:val="single" w:sz="4" w:space="0" w:color="auto"/>
              <w:left w:val="single" w:sz="4" w:space="0" w:color="auto"/>
              <w:bottom w:val="single" w:sz="4" w:space="0" w:color="auto"/>
              <w:right w:val="single" w:sz="4" w:space="0" w:color="auto"/>
            </w:tcBorders>
            <w:hideMark/>
          </w:tcPr>
          <w:p w14:paraId="7E93BDA0" w14:textId="77777777" w:rsidR="005F0E59" w:rsidRDefault="005F0E59">
            <w:pPr>
              <w:pStyle w:val="TAN"/>
              <w:rPr>
                <w:rFonts w:eastAsia="Times New Roman"/>
              </w:rPr>
            </w:pPr>
            <w:r>
              <w:t>NOTE 1:</w:t>
            </w:r>
            <w:r>
              <w:tab/>
              <w:t>Multiple Non-standardized QoS Characteristics can be provided by the PCF. Operator configuration is assumed to ensure that the non-standardized 5QI to QoS characteristic relation is unique within the PLMN.</w:t>
            </w:r>
          </w:p>
          <w:p w14:paraId="04DE9C23" w14:textId="77777777" w:rsidR="005F0E59" w:rsidRDefault="005F0E59">
            <w:pPr>
              <w:pStyle w:val="TAN"/>
            </w:pPr>
            <w:r>
              <w:t>NOTE 2:</w:t>
            </w:r>
            <w:r>
              <w:tab/>
              <w:t xml:space="preserve">The Authorized Session-AMBR and the Subsequent Authorized Session-AMBR may be provided together with a list of </w:t>
            </w:r>
            <w:r>
              <w:rPr>
                <w:rFonts w:eastAsia="DengXian"/>
              </w:rPr>
              <w:t xml:space="preserve">Access Types possibly complemented by </w:t>
            </w:r>
            <w:r>
              <w:t>RAT types.</w:t>
            </w:r>
          </w:p>
          <w:p w14:paraId="6B18ABAD" w14:textId="77777777" w:rsidR="005F0E59" w:rsidRDefault="005F0E59">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2C7EF832" w14:textId="77777777" w:rsidR="005F0E59" w:rsidRDefault="005F0E59">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E0462D1" w14:textId="77777777" w:rsidR="005F0E59" w:rsidRDefault="005F0E59">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294FBECC" w14:textId="77777777" w:rsidR="005F0E59" w:rsidRDefault="005F0E59">
            <w:pPr>
              <w:pStyle w:val="TAN"/>
            </w:pPr>
            <w:r>
              <w:t>NOTE 6:</w:t>
            </w:r>
            <w:r>
              <w:tab/>
              <w:t>The PCF may replace all instances that have been provided previously with a new instruction. A previously provided Volume threshold/Time threshold and Monitoring Time pair cannot be individually modified.</w:t>
            </w:r>
          </w:p>
          <w:p w14:paraId="73576DE6" w14:textId="77777777" w:rsidR="005F0E59" w:rsidRDefault="005F0E59">
            <w:pPr>
              <w:pStyle w:val="TAN"/>
            </w:pPr>
            <w:r>
              <w:t>NOTE 7:</w:t>
            </w:r>
            <w:r>
              <w:tab/>
              <w:t>This attribute is also used by the SMF, e.g. during PDU Session termination, to inform the PCF about the resources that have been consumed by the UE.</w:t>
            </w:r>
          </w:p>
          <w:p w14:paraId="7C200FEE" w14:textId="77777777" w:rsidR="005F0E59" w:rsidRDefault="005F0E59">
            <w:pPr>
              <w:pStyle w:val="TAN"/>
            </w:pPr>
            <w:r>
              <w:t>NOTE 8:</w:t>
            </w:r>
            <w:r>
              <w:tab/>
              <w:t>This attribute is applicable in presence of Time threshold only.</w:t>
            </w:r>
          </w:p>
          <w:p w14:paraId="75101591" w14:textId="77777777" w:rsidR="005F0E59" w:rsidRDefault="005F0E59">
            <w:pPr>
              <w:pStyle w:val="TAN"/>
            </w:pPr>
            <w:r>
              <w:rPr>
                <w:rFonts w:eastAsia="DengXian"/>
              </w:rPr>
              <w:t>NOTE 9:</w:t>
            </w:r>
            <w:r>
              <w:rPr>
                <w:rFonts w:eastAsia="DengXian"/>
              </w:rPr>
              <w:tab/>
            </w:r>
            <w:r>
              <w:t>This attribute is applicable in presence of Monitoring Time only.</w:t>
            </w:r>
          </w:p>
          <w:p w14:paraId="0518627A" w14:textId="77777777" w:rsidR="005F0E59" w:rsidRDefault="005F0E59">
            <w:pPr>
              <w:pStyle w:val="TAN"/>
            </w:pPr>
            <w:r>
              <w:rPr>
                <w:rFonts w:eastAsia="DengXian"/>
              </w:rPr>
              <w:t>NOTE 10:</w:t>
            </w:r>
            <w:r>
              <w:rPr>
                <w:rFonts w:eastAsia="DengXian"/>
              </w:rPr>
              <w:tab/>
            </w:r>
            <w:r>
              <w:t>The Authorized default 5QI and the Subsequent Authorized default 5QI shall be of Non-GBR Resource Type.</w:t>
            </w:r>
          </w:p>
          <w:p w14:paraId="13868D1B" w14:textId="77777777" w:rsidR="005F0E59" w:rsidRDefault="005F0E59">
            <w:pPr>
              <w:pStyle w:val="TAN"/>
            </w:pPr>
            <w:r>
              <w:t>NOTE 11:</w:t>
            </w:r>
            <w:r>
              <w:tab/>
              <w:t>This attribute is applicable only when no IP address/Prefix for the PDU Session is received from the SMF.</w:t>
            </w:r>
          </w:p>
          <w:p w14:paraId="2BE013C9" w14:textId="77777777" w:rsidR="005F0E59" w:rsidRDefault="005F0E59">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4E63CABA" w14:textId="77777777" w:rsidR="005F0E59" w:rsidRDefault="005F0E59">
            <w:pPr>
              <w:pStyle w:val="TAN"/>
            </w:pPr>
            <w:r>
              <w:t>NOTE 13:</w:t>
            </w:r>
            <w:r>
              <w:tab/>
              <w:t>For a MA PDU Session, the PDU Session level Usage Monitoring shall be possible per access (i.e. 3GPP and/or Non-3GPP) and irrespective of the access.</w:t>
            </w:r>
          </w:p>
          <w:p w14:paraId="65653110" w14:textId="77777777" w:rsidR="005F0E59" w:rsidRDefault="005F0E59">
            <w:pPr>
              <w:pStyle w:val="TAN"/>
            </w:pPr>
            <w:r>
              <w:t>NOTE 14:</w:t>
            </w:r>
            <w:r>
              <w:tab/>
              <w:t>The list of PRA elements shall be a short list of elements.</w:t>
            </w:r>
          </w:p>
          <w:p w14:paraId="76181770" w14:textId="77777777" w:rsidR="005F0E59" w:rsidRDefault="005F0E59">
            <w:pPr>
              <w:pStyle w:val="TAN"/>
            </w:pPr>
            <w:r>
              <w:t>NOTE 15:</w:t>
            </w:r>
            <w:r>
              <w:tab/>
              <w:t>This attribute is applicable only for the PDU Session supporting HR-SBO. This attribute is applied only to the current serving VPLMN. This attributed shall not be forwarded to RAN or UE.</w:t>
            </w:r>
          </w:p>
          <w:p w14:paraId="154821B8" w14:textId="77777777" w:rsidR="005F0E59" w:rsidRDefault="005F0E59">
            <w:pPr>
              <w:pStyle w:val="TAN"/>
            </w:pPr>
            <w:r>
              <w:t>NOTE 16:</w:t>
            </w:r>
            <w:r>
              <w:tab/>
              <w:t>Included if the PDU Session Slice Inactivity Timer value is set by PCF.</w:t>
            </w:r>
          </w:p>
        </w:tc>
      </w:tr>
    </w:tbl>
    <w:p w14:paraId="57D185F0" w14:textId="77777777" w:rsidR="00F70B3A" w:rsidRPr="005F0E59" w:rsidRDefault="00F70B3A" w:rsidP="007A5061">
      <w:pPr>
        <w:pStyle w:val="Heading5"/>
        <w:rPr>
          <w:lang w:val="en-CA"/>
        </w:rPr>
      </w:pPr>
    </w:p>
    <w:bookmarkEnd w:id="2"/>
    <w:bookmarkEnd w:id="3"/>
    <w:p w14:paraId="68C9CD36" w14:textId="52E59558" w:rsidR="001E41F3" w:rsidRDefault="00AE7E78" w:rsidP="000F7A7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9BBB5" w14:textId="77777777" w:rsidR="007172BB" w:rsidRDefault="007172BB">
      <w:r>
        <w:separator/>
      </w:r>
    </w:p>
  </w:endnote>
  <w:endnote w:type="continuationSeparator" w:id="0">
    <w:p w14:paraId="4E52231B" w14:textId="77777777" w:rsidR="007172BB" w:rsidRDefault="00717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7E107" w14:textId="77777777" w:rsidR="007172BB" w:rsidRDefault="007172BB">
      <w:r>
        <w:separator/>
      </w:r>
    </w:p>
  </w:footnote>
  <w:footnote w:type="continuationSeparator" w:id="0">
    <w:p w14:paraId="60DD38CA" w14:textId="77777777" w:rsidR="007172BB" w:rsidRDefault="00717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5D"/>
    <w:rsid w:val="00022E4A"/>
    <w:rsid w:val="00025DD0"/>
    <w:rsid w:val="00071557"/>
    <w:rsid w:val="0008722D"/>
    <w:rsid w:val="00091942"/>
    <w:rsid w:val="000941EF"/>
    <w:rsid w:val="000A6394"/>
    <w:rsid w:val="000B3D7A"/>
    <w:rsid w:val="000B7FED"/>
    <w:rsid w:val="000C038A"/>
    <w:rsid w:val="000C5D1F"/>
    <w:rsid w:val="000C6598"/>
    <w:rsid w:val="000D44B3"/>
    <w:rsid w:val="000D5A81"/>
    <w:rsid w:val="000F3C80"/>
    <w:rsid w:val="000F7A7F"/>
    <w:rsid w:val="000F7C10"/>
    <w:rsid w:val="00134E80"/>
    <w:rsid w:val="00145D43"/>
    <w:rsid w:val="001670A9"/>
    <w:rsid w:val="00174305"/>
    <w:rsid w:val="001851DA"/>
    <w:rsid w:val="00192C46"/>
    <w:rsid w:val="001A08B3"/>
    <w:rsid w:val="001A6A82"/>
    <w:rsid w:val="001A7B60"/>
    <w:rsid w:val="001B52F0"/>
    <w:rsid w:val="001B7A65"/>
    <w:rsid w:val="001C6C7C"/>
    <w:rsid w:val="001E41F3"/>
    <w:rsid w:val="00202F22"/>
    <w:rsid w:val="00234DBE"/>
    <w:rsid w:val="0025360F"/>
    <w:rsid w:val="0026004D"/>
    <w:rsid w:val="002640DD"/>
    <w:rsid w:val="00273209"/>
    <w:rsid w:val="00275D12"/>
    <w:rsid w:val="00284FEB"/>
    <w:rsid w:val="002860C4"/>
    <w:rsid w:val="002B5741"/>
    <w:rsid w:val="002D1936"/>
    <w:rsid w:val="002E0D43"/>
    <w:rsid w:val="002E472E"/>
    <w:rsid w:val="00305409"/>
    <w:rsid w:val="00311B99"/>
    <w:rsid w:val="003609EF"/>
    <w:rsid w:val="0036231A"/>
    <w:rsid w:val="00374DD4"/>
    <w:rsid w:val="003A47BE"/>
    <w:rsid w:val="003A6FF7"/>
    <w:rsid w:val="003E0A16"/>
    <w:rsid w:val="003E1A36"/>
    <w:rsid w:val="003E3FF8"/>
    <w:rsid w:val="003F54F7"/>
    <w:rsid w:val="0040387D"/>
    <w:rsid w:val="00410371"/>
    <w:rsid w:val="004242F1"/>
    <w:rsid w:val="004B75B7"/>
    <w:rsid w:val="004D126A"/>
    <w:rsid w:val="004F03BA"/>
    <w:rsid w:val="005141D9"/>
    <w:rsid w:val="0051580D"/>
    <w:rsid w:val="00527C8F"/>
    <w:rsid w:val="00547111"/>
    <w:rsid w:val="00570E00"/>
    <w:rsid w:val="00592D74"/>
    <w:rsid w:val="005A3289"/>
    <w:rsid w:val="005E2C44"/>
    <w:rsid w:val="005E4811"/>
    <w:rsid w:val="005F0E59"/>
    <w:rsid w:val="005F5E87"/>
    <w:rsid w:val="005F5FE5"/>
    <w:rsid w:val="00621188"/>
    <w:rsid w:val="006257ED"/>
    <w:rsid w:val="00653DE4"/>
    <w:rsid w:val="00654FA0"/>
    <w:rsid w:val="00665C47"/>
    <w:rsid w:val="00675AEC"/>
    <w:rsid w:val="00686F7F"/>
    <w:rsid w:val="00695808"/>
    <w:rsid w:val="006B46FB"/>
    <w:rsid w:val="006D09D7"/>
    <w:rsid w:val="006D7DF5"/>
    <w:rsid w:val="006E21FB"/>
    <w:rsid w:val="00705C82"/>
    <w:rsid w:val="00716F52"/>
    <w:rsid w:val="007172BB"/>
    <w:rsid w:val="007540E2"/>
    <w:rsid w:val="0076621E"/>
    <w:rsid w:val="0077199D"/>
    <w:rsid w:val="007814C2"/>
    <w:rsid w:val="00792342"/>
    <w:rsid w:val="007977A8"/>
    <w:rsid w:val="0079793B"/>
    <w:rsid w:val="007A2F06"/>
    <w:rsid w:val="007A5061"/>
    <w:rsid w:val="007B512A"/>
    <w:rsid w:val="007C2097"/>
    <w:rsid w:val="007D6A07"/>
    <w:rsid w:val="007E72DD"/>
    <w:rsid w:val="007F7259"/>
    <w:rsid w:val="008040A8"/>
    <w:rsid w:val="008050E1"/>
    <w:rsid w:val="00822C9F"/>
    <w:rsid w:val="008279FA"/>
    <w:rsid w:val="008308BC"/>
    <w:rsid w:val="00850A99"/>
    <w:rsid w:val="008626E7"/>
    <w:rsid w:val="00870EE7"/>
    <w:rsid w:val="0088596F"/>
    <w:rsid w:val="008863B9"/>
    <w:rsid w:val="008A45A6"/>
    <w:rsid w:val="008B3E4A"/>
    <w:rsid w:val="008B4535"/>
    <w:rsid w:val="008D3CCC"/>
    <w:rsid w:val="008F3789"/>
    <w:rsid w:val="008F686C"/>
    <w:rsid w:val="009148DE"/>
    <w:rsid w:val="00920827"/>
    <w:rsid w:val="00932E1C"/>
    <w:rsid w:val="00941E30"/>
    <w:rsid w:val="009777D9"/>
    <w:rsid w:val="00991B88"/>
    <w:rsid w:val="0099795B"/>
    <w:rsid w:val="009A5753"/>
    <w:rsid w:val="009A579D"/>
    <w:rsid w:val="009C5309"/>
    <w:rsid w:val="009D4FBB"/>
    <w:rsid w:val="009E3297"/>
    <w:rsid w:val="009F32EA"/>
    <w:rsid w:val="009F734F"/>
    <w:rsid w:val="009F74B7"/>
    <w:rsid w:val="009F7D73"/>
    <w:rsid w:val="00A04572"/>
    <w:rsid w:val="00A246B6"/>
    <w:rsid w:val="00A36068"/>
    <w:rsid w:val="00A366F6"/>
    <w:rsid w:val="00A47E70"/>
    <w:rsid w:val="00A50CF0"/>
    <w:rsid w:val="00A5293A"/>
    <w:rsid w:val="00A54CAE"/>
    <w:rsid w:val="00A7671C"/>
    <w:rsid w:val="00A9331E"/>
    <w:rsid w:val="00AA2CBC"/>
    <w:rsid w:val="00AC5820"/>
    <w:rsid w:val="00AD1CD8"/>
    <w:rsid w:val="00AE7E78"/>
    <w:rsid w:val="00B258BB"/>
    <w:rsid w:val="00B27A4B"/>
    <w:rsid w:val="00B67B97"/>
    <w:rsid w:val="00B70558"/>
    <w:rsid w:val="00B72646"/>
    <w:rsid w:val="00B844C1"/>
    <w:rsid w:val="00B968C8"/>
    <w:rsid w:val="00BA3EC5"/>
    <w:rsid w:val="00BA51D9"/>
    <w:rsid w:val="00BB5DFC"/>
    <w:rsid w:val="00BD279D"/>
    <w:rsid w:val="00BD6B2D"/>
    <w:rsid w:val="00BD6BB8"/>
    <w:rsid w:val="00BF1FC7"/>
    <w:rsid w:val="00C55407"/>
    <w:rsid w:val="00C66BA2"/>
    <w:rsid w:val="00C870F6"/>
    <w:rsid w:val="00C95985"/>
    <w:rsid w:val="00CB4A97"/>
    <w:rsid w:val="00CC2627"/>
    <w:rsid w:val="00CC5026"/>
    <w:rsid w:val="00CC68D0"/>
    <w:rsid w:val="00CD61B0"/>
    <w:rsid w:val="00CF6166"/>
    <w:rsid w:val="00D01127"/>
    <w:rsid w:val="00D0112E"/>
    <w:rsid w:val="00D03961"/>
    <w:rsid w:val="00D03F9A"/>
    <w:rsid w:val="00D06D51"/>
    <w:rsid w:val="00D24991"/>
    <w:rsid w:val="00D30367"/>
    <w:rsid w:val="00D50255"/>
    <w:rsid w:val="00D61DED"/>
    <w:rsid w:val="00D66520"/>
    <w:rsid w:val="00D84AE9"/>
    <w:rsid w:val="00DE34CF"/>
    <w:rsid w:val="00DE71C8"/>
    <w:rsid w:val="00DF6242"/>
    <w:rsid w:val="00E13F3D"/>
    <w:rsid w:val="00E329A2"/>
    <w:rsid w:val="00E34898"/>
    <w:rsid w:val="00E4652A"/>
    <w:rsid w:val="00E63074"/>
    <w:rsid w:val="00E71568"/>
    <w:rsid w:val="00E737D0"/>
    <w:rsid w:val="00E77BA7"/>
    <w:rsid w:val="00EA0305"/>
    <w:rsid w:val="00EB09B7"/>
    <w:rsid w:val="00EB7227"/>
    <w:rsid w:val="00EC7413"/>
    <w:rsid w:val="00ED07CC"/>
    <w:rsid w:val="00ED29B2"/>
    <w:rsid w:val="00EE50E5"/>
    <w:rsid w:val="00EE7D7C"/>
    <w:rsid w:val="00EF6A2F"/>
    <w:rsid w:val="00F00E71"/>
    <w:rsid w:val="00F038DE"/>
    <w:rsid w:val="00F05EB1"/>
    <w:rsid w:val="00F06373"/>
    <w:rsid w:val="00F25D98"/>
    <w:rsid w:val="00F300FB"/>
    <w:rsid w:val="00F70B3A"/>
    <w:rsid w:val="00F778A1"/>
    <w:rsid w:val="00F91F42"/>
    <w:rsid w:val="00FA7D0D"/>
    <w:rsid w:val="00FB0237"/>
    <w:rsid w:val="00FB6386"/>
    <w:rsid w:val="00FC79B7"/>
    <w:rsid w:val="00FE0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038DE"/>
    <w:rPr>
      <w:rFonts w:ascii="Times New Roman" w:hAnsi="Times New Roman"/>
      <w:lang w:val="en-GB" w:eastAsia="en-US"/>
    </w:rPr>
  </w:style>
  <w:style w:type="character" w:customStyle="1" w:styleId="B2Char">
    <w:name w:val="B2 Char"/>
    <w:link w:val="B2"/>
    <w:rsid w:val="007A5061"/>
    <w:rPr>
      <w:rFonts w:ascii="Times New Roman" w:hAnsi="Times New Roman"/>
      <w:lang w:val="en-GB" w:eastAsia="en-US"/>
    </w:rPr>
  </w:style>
  <w:style w:type="character" w:customStyle="1" w:styleId="NOZchn">
    <w:name w:val="NO Zchn"/>
    <w:link w:val="NO"/>
    <w:rsid w:val="009F32EA"/>
    <w:rPr>
      <w:rFonts w:ascii="Times New Roman" w:hAnsi="Times New Roman"/>
      <w:lang w:val="en-GB" w:eastAsia="en-US"/>
    </w:rPr>
  </w:style>
  <w:style w:type="paragraph" w:styleId="Revision">
    <w:name w:val="Revision"/>
    <w:hidden/>
    <w:uiPriority w:val="99"/>
    <w:semiHidden/>
    <w:rsid w:val="003A6FF7"/>
    <w:rPr>
      <w:rFonts w:ascii="Times New Roman" w:hAnsi="Times New Roman"/>
      <w:lang w:val="en-GB" w:eastAsia="en-US"/>
    </w:rPr>
  </w:style>
  <w:style w:type="character" w:customStyle="1" w:styleId="THChar">
    <w:name w:val="TH Char"/>
    <w:link w:val="TH"/>
    <w:locked/>
    <w:rsid w:val="008B3E4A"/>
    <w:rPr>
      <w:rFonts w:ascii="Arial" w:hAnsi="Arial"/>
      <w:b/>
      <w:lang w:val="en-GB" w:eastAsia="en-US"/>
    </w:rPr>
  </w:style>
  <w:style w:type="character" w:customStyle="1" w:styleId="TALChar">
    <w:name w:val="TAL Char"/>
    <w:link w:val="TAL"/>
    <w:locked/>
    <w:rsid w:val="005F0E59"/>
    <w:rPr>
      <w:rFonts w:ascii="Arial" w:hAnsi="Arial"/>
      <w:sz w:val="18"/>
      <w:lang w:val="en-GB" w:eastAsia="en-US"/>
    </w:rPr>
  </w:style>
  <w:style w:type="character" w:customStyle="1" w:styleId="TANChar">
    <w:name w:val="TAN Char"/>
    <w:link w:val="TAN"/>
    <w:locked/>
    <w:rsid w:val="005F0E59"/>
    <w:rPr>
      <w:rFonts w:ascii="Arial" w:hAnsi="Arial"/>
      <w:sz w:val="18"/>
      <w:lang w:val="en-GB" w:eastAsia="en-US"/>
    </w:rPr>
  </w:style>
  <w:style w:type="character" w:customStyle="1" w:styleId="TAHCar">
    <w:name w:val="TAH Car"/>
    <w:link w:val="TAH"/>
    <w:locked/>
    <w:rsid w:val="005F0E5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497286">
      <w:bodyDiv w:val="1"/>
      <w:marLeft w:val="0"/>
      <w:marRight w:val="0"/>
      <w:marTop w:val="0"/>
      <w:marBottom w:val="0"/>
      <w:divBdr>
        <w:top w:val="none" w:sz="0" w:space="0" w:color="auto"/>
        <w:left w:val="none" w:sz="0" w:space="0" w:color="auto"/>
        <w:bottom w:val="none" w:sz="0" w:space="0" w:color="auto"/>
        <w:right w:val="none" w:sz="0" w:space="0" w:color="auto"/>
      </w:divBdr>
    </w:div>
    <w:div w:id="1111827580">
      <w:bodyDiv w:val="1"/>
      <w:marLeft w:val="0"/>
      <w:marRight w:val="0"/>
      <w:marTop w:val="0"/>
      <w:marBottom w:val="0"/>
      <w:divBdr>
        <w:top w:val="none" w:sz="0" w:space="0" w:color="auto"/>
        <w:left w:val="none" w:sz="0" w:space="0" w:color="auto"/>
        <w:bottom w:val="none" w:sz="0" w:space="0" w:color="auto"/>
        <w:right w:val="none" w:sz="0" w:space="0" w:color="auto"/>
      </w:divBdr>
    </w:div>
    <w:div w:id="1114254658">
      <w:bodyDiv w:val="1"/>
      <w:marLeft w:val="0"/>
      <w:marRight w:val="0"/>
      <w:marTop w:val="0"/>
      <w:marBottom w:val="0"/>
      <w:divBdr>
        <w:top w:val="none" w:sz="0" w:space="0" w:color="auto"/>
        <w:left w:val="none" w:sz="0" w:space="0" w:color="auto"/>
        <w:bottom w:val="none" w:sz="0" w:space="0" w:color="auto"/>
        <w:right w:val="none" w:sz="0" w:space="0" w:color="auto"/>
      </w:divBdr>
    </w:div>
    <w:div w:id="1639653764">
      <w:bodyDiv w:val="1"/>
      <w:marLeft w:val="0"/>
      <w:marRight w:val="0"/>
      <w:marTop w:val="0"/>
      <w:marBottom w:val="0"/>
      <w:divBdr>
        <w:top w:val="none" w:sz="0" w:space="0" w:color="auto"/>
        <w:left w:val="none" w:sz="0" w:space="0" w:color="auto"/>
        <w:bottom w:val="none" w:sz="0" w:space="0" w:color="auto"/>
        <w:right w:val="none" w:sz="0" w:space="0" w:color="auto"/>
      </w:divBdr>
    </w:div>
    <w:div w:id="1921913291">
      <w:bodyDiv w:val="1"/>
      <w:marLeft w:val="0"/>
      <w:marRight w:val="0"/>
      <w:marTop w:val="0"/>
      <w:marBottom w:val="0"/>
      <w:divBdr>
        <w:top w:val="none" w:sz="0" w:space="0" w:color="auto"/>
        <w:left w:val="none" w:sz="0" w:space="0" w:color="auto"/>
        <w:bottom w:val="none" w:sz="0" w:space="0" w:color="auto"/>
        <w:right w:val="none" w:sz="0" w:space="0" w:color="auto"/>
      </w:divBdr>
    </w:div>
    <w:div w:id="2122218781">
      <w:bodyDiv w:val="1"/>
      <w:marLeft w:val="0"/>
      <w:marRight w:val="0"/>
      <w:marTop w:val="0"/>
      <w:marBottom w:val="0"/>
      <w:divBdr>
        <w:top w:val="none" w:sz="0" w:space="0" w:color="auto"/>
        <w:left w:val="none" w:sz="0" w:space="0" w:color="auto"/>
        <w:bottom w:val="none" w:sz="0" w:space="0" w:color="auto"/>
        <w:right w:val="none" w:sz="0" w:space="0" w:color="auto"/>
      </w:divBdr>
    </w:div>
    <w:div w:id="213328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3" ma:contentTypeDescription="Create a new document." ma:contentTypeScope="" ma:versionID="0028212756190585d87e5fdcdad07f8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a00ce58cc25175e4b5c14b097ef9b014"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5D73FC-0533-4E7C-934D-E0C81D75B69D}">
  <ds:schemaRefs>
    <ds:schemaRef ds:uri="http://schemas.openxmlformats.org/officeDocument/2006/bibliography"/>
  </ds:schemaRefs>
</ds:datastoreItem>
</file>

<file path=customXml/itemProps2.xml><?xml version="1.0" encoding="utf-8"?>
<ds:datastoreItem xmlns:ds="http://schemas.openxmlformats.org/officeDocument/2006/customXml" ds:itemID="{6AD83937-9796-45BD-8964-CDD724D9A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0B6DE3-9B32-40DB-92D2-8B200B1A2220}">
  <ds:schemaRefs>
    <ds:schemaRef ds:uri="http://schemas.microsoft.com/sharepoint/v3/contenttype/forms"/>
  </ds:schemaRefs>
</ds:datastoreItem>
</file>

<file path=customXml/itemProps4.xml><?xml version="1.0" encoding="utf-8"?>
<ds:datastoreItem xmlns:ds="http://schemas.openxmlformats.org/officeDocument/2006/customXml" ds:itemID="{8E5FCE38-7097-4543-BD87-39E33395E088}">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Props/app.xml><?xml version="1.0" encoding="utf-8"?>
<Properties xmlns="http://schemas.openxmlformats.org/officeDocument/2006/extended-properties" xmlns:vt="http://schemas.openxmlformats.org/officeDocument/2006/docPropsVTypes">
  <Template>Normal</Template>
  <TotalTime>1275</TotalTime>
  <Pages>6</Pages>
  <Words>1754</Words>
  <Characters>9493</Characters>
  <Application>Microsoft Office Word</Application>
  <DocSecurity>0</DocSecurity>
  <Lines>79</Lines>
  <Paragraphs>22</Paragraphs>
  <ScaleCrop>false</ScaleCrop>
  <Company/>
  <LinksUpToDate>false</LinksUpToDate>
  <CharactersWithSpaces>11225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 -1</cp:lastModifiedBy>
  <cp:revision>69</cp:revision>
  <dcterms:created xsi:type="dcterms:W3CDTF">2023-05-12T11:56:00Z</dcterms:created>
  <dcterms:modified xsi:type="dcterms:W3CDTF">2023-08-09T17:31:00Z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1682843687</vt:lpwstr>
  </property>
  <property fmtid="{D5CDD505-2E9C-101B-9397-08002B2CF9AE}" pid="6" name="_2015_ms_pID_725343">
    <vt:lpwstr>(2)ogfV8gCtkIy0x8wrtMtBGClrvFR17TA8bo5Lc6V/V9Mno7CXe+UscyMPwrJiNX/7gLf+wVdD
4vlZL81xcYa+ZFcZK/99rIIs4sjx2NJAQKUMM4vsw1VDzUCuHGIouYKLFjpDnmkizapx5Xf2
Gh22ow6LcH9zAu9oiriEqFQZu3p2VJak0bv30IxvOjRKkgQ+QNgK3lZ0gJjWIg6Ja+A1pwSv
0sOZmUt7jbSABNwGiK</vt:lpwstr>
  </property>
  <property fmtid="{D5CDD505-2E9C-101B-9397-08002B2CF9AE}" pid="7" name="_2015_ms_pID_7253431">
    <vt:lpwstr>+5FaVkAfQTC0O0+uxHDzANraBVfrxbt37tSPEZpFeC6udbISfXwTSs
3dNmzhizCiCKbSv3t/xYNbB4x+vGvcughY197MGkeX2W2BqQGA+laslbdEhJmNVYWo+F3xQu
zEg+A3iaR2ugoKj1OX8DJ4dQ0gLQPlbHetLPICJLchsqSXXkLI5OXHTeCJrhw/huajiwpjRb
y1GZ/Cyge9ZYfJ5v</vt:lpwstr>
  </property>
  <property fmtid="{D5CDD505-2E9C-101B-9397-08002B2CF9AE}" pid="8" name="ContentTypeId">
    <vt:lpwstr>0x01010076BB12BE9C47F74C9F2E82372EDA8377</vt:lpwstr>
  </property>
</Properties>
</file>